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BB6C1" w14:textId="4B614E48" w:rsidR="00773FB8" w:rsidRDefault="000D0D3F" w:rsidP="4824F1BE">
      <w:pPr>
        <w:spacing w:after="0"/>
        <w:rPr>
          <w:b/>
          <w:bCs/>
        </w:rPr>
      </w:pPr>
      <w:r>
        <w:rPr>
          <w:noProof/>
          <w:color w:val="2B579A"/>
          <w:shd w:val="clear" w:color="auto" w:fill="E6E6E6"/>
        </w:rPr>
        <w:drawing>
          <wp:anchor distT="0" distB="0" distL="114300" distR="114300" simplePos="0" relativeHeight="251658240" behindDoc="0" locked="0" layoutInCell="1" hidden="0" allowOverlap="1" wp14:anchorId="6F04EB3B" wp14:editId="11664209">
            <wp:simplePos x="0" y="0"/>
            <wp:positionH relativeFrom="margin">
              <wp:align>center</wp:align>
            </wp:positionH>
            <wp:positionV relativeFrom="topMargin">
              <wp:align>bottom</wp:align>
            </wp:positionV>
            <wp:extent cx="5095875" cy="745002"/>
            <wp:effectExtent l="0" t="0" r="0" b="0"/>
            <wp:wrapSquare wrapText="bothSides" distT="0" distB="0" distL="114300" distR="114300"/>
            <wp:docPr id="5" name="image1.pn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logo with text on it&#10;&#10;Description automatically generated"/>
                    <pic:cNvPicPr preferRelativeResize="0"/>
                  </pic:nvPicPr>
                  <pic:blipFill rotWithShape="1">
                    <a:blip r:embed="rId10"/>
                    <a:srcRect t="20728" b="18290"/>
                    <a:stretch/>
                  </pic:blipFill>
                  <pic:spPr bwMode="auto">
                    <a:xfrm>
                      <a:off x="0" y="0"/>
                      <a:ext cx="5095875" cy="74500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1663B0A" w14:textId="741D9042" w:rsidR="4824F1BE" w:rsidRDefault="4824F1BE" w:rsidP="4824F1BE">
      <w:pPr>
        <w:spacing w:after="0"/>
        <w:rPr>
          <w:b/>
          <w:bCs/>
        </w:rPr>
      </w:pPr>
    </w:p>
    <w:p w14:paraId="654A239A" w14:textId="7F963211" w:rsidR="00773FB8" w:rsidRDefault="00773FB8" w:rsidP="00722926">
      <w:pPr>
        <w:pStyle w:val="Heading1"/>
        <w:spacing w:before="0"/>
      </w:pPr>
      <w:r>
        <w:t xml:space="preserve">Consultant </w:t>
      </w:r>
      <w:r w:rsidRPr="009C5290">
        <w:t xml:space="preserve">Request </w:t>
      </w:r>
    </w:p>
    <w:p w14:paraId="69F4D681" w14:textId="56A6C40A" w:rsidR="00812DDC" w:rsidRPr="00812DDC" w:rsidRDefault="00812DDC" w:rsidP="00812DDC">
      <w:r w:rsidRPr="005A6E98">
        <w:rPr>
          <w:highlight w:val="yellow"/>
        </w:rPr>
        <w:t xml:space="preserve">Amended </w:t>
      </w:r>
      <w:r w:rsidR="005A6E98" w:rsidRPr="005A6E98">
        <w:rPr>
          <w:highlight w:val="yellow"/>
        </w:rPr>
        <w:t xml:space="preserve">with </w:t>
      </w:r>
      <w:r w:rsidR="005A6E98">
        <w:rPr>
          <w:highlight w:val="yellow"/>
        </w:rPr>
        <w:t>new</w:t>
      </w:r>
      <w:r w:rsidR="005A6E98" w:rsidRPr="005A6E98">
        <w:rPr>
          <w:highlight w:val="yellow"/>
        </w:rPr>
        <w:t xml:space="preserve"> submission date </w:t>
      </w:r>
      <w:r w:rsidR="002F3F34">
        <w:rPr>
          <w:highlight w:val="yellow"/>
        </w:rPr>
        <w:t xml:space="preserve">and time </w:t>
      </w:r>
      <w:r w:rsidR="005A6E98" w:rsidRPr="005A6E98">
        <w:rPr>
          <w:highlight w:val="yellow"/>
        </w:rPr>
        <w:t>and responses to questions. Additional changes to the scope of work highlighted in yellow.</w:t>
      </w:r>
    </w:p>
    <w:p w14:paraId="7F240FCE" w14:textId="77777777" w:rsidR="00722926" w:rsidRPr="00722926" w:rsidRDefault="00722926" w:rsidP="001273D8">
      <w:pPr>
        <w:spacing w:after="0"/>
      </w:pPr>
    </w:p>
    <w:p w14:paraId="6844AEAC" w14:textId="1B31AF3D" w:rsidR="00773FB8" w:rsidRPr="009C5290" w:rsidRDefault="00773FB8" w:rsidP="00773FB8">
      <w:r w:rsidRPr="0063190A">
        <w:rPr>
          <w:b/>
          <w:bCs/>
        </w:rPr>
        <w:t>Title:</w:t>
      </w:r>
      <w:r w:rsidRPr="009C5290">
        <w:t xml:space="preserve"> </w:t>
      </w:r>
      <w:r w:rsidR="0063190A">
        <w:t xml:space="preserve">ACHIEVE </w:t>
      </w:r>
      <w:r w:rsidR="00741AEF">
        <w:t>South Africa</w:t>
      </w:r>
      <w:r w:rsidR="0063190A">
        <w:t xml:space="preserve"> Case File</w:t>
      </w:r>
      <w:r w:rsidR="00FD7B82">
        <w:t xml:space="preserve"> and Data</w:t>
      </w:r>
      <w:r w:rsidR="0063190A">
        <w:t xml:space="preserve"> Audit</w:t>
      </w:r>
    </w:p>
    <w:p w14:paraId="2DEDF39F" w14:textId="47F1CA90" w:rsidR="00773FB8" w:rsidRPr="00F55520" w:rsidRDefault="00773FB8" w:rsidP="00773FB8">
      <w:pPr>
        <w:rPr>
          <w:b/>
          <w:bCs/>
        </w:rPr>
      </w:pPr>
      <w:r w:rsidRPr="00F55520">
        <w:rPr>
          <w:b/>
          <w:bCs/>
        </w:rPr>
        <w:t>Type of Services Sought:</w:t>
      </w:r>
      <w:r w:rsidRPr="00F55520">
        <w:t xml:space="preserve"> </w:t>
      </w:r>
      <w:r w:rsidR="00C77C64">
        <w:t>Consultant for Case File and Data Audit</w:t>
      </w:r>
    </w:p>
    <w:p w14:paraId="1CA7ED43" w14:textId="7B1AC63D" w:rsidR="00773FB8" w:rsidRPr="00F55520" w:rsidRDefault="00773FB8" w:rsidP="00773FB8">
      <w:pPr>
        <w:rPr>
          <w:b/>
          <w:bCs/>
        </w:rPr>
      </w:pPr>
      <w:r w:rsidRPr="00F55520">
        <w:rPr>
          <w:b/>
          <w:bCs/>
        </w:rPr>
        <w:t xml:space="preserve">Request </w:t>
      </w:r>
      <w:r w:rsidR="00741AEF" w:rsidRPr="00F55520">
        <w:rPr>
          <w:b/>
          <w:bCs/>
        </w:rPr>
        <w:t>N</w:t>
      </w:r>
      <w:r w:rsidRPr="00F55520">
        <w:rPr>
          <w:b/>
          <w:bCs/>
        </w:rPr>
        <w:t>umber:</w:t>
      </w:r>
      <w:r w:rsidRPr="00F55520">
        <w:t xml:space="preserve"> </w:t>
      </w:r>
      <w:r w:rsidR="00F55520">
        <w:t>003-07-2024</w:t>
      </w:r>
    </w:p>
    <w:p w14:paraId="7145D64A" w14:textId="606F386D" w:rsidR="00773FB8" w:rsidRPr="00741AEF" w:rsidRDefault="00773FB8" w:rsidP="00773FB8">
      <w:r w:rsidRPr="0063190A">
        <w:rPr>
          <w:b/>
          <w:bCs/>
        </w:rPr>
        <w:t xml:space="preserve">Date of Solicitation: </w:t>
      </w:r>
      <w:r w:rsidR="00741AEF">
        <w:t>22 July 2024</w:t>
      </w:r>
    </w:p>
    <w:p w14:paraId="1F3AC281" w14:textId="0826DC0B" w:rsidR="00773FB8" w:rsidRPr="0063190A" w:rsidRDefault="00773FB8" w:rsidP="00773FB8">
      <w:pPr>
        <w:rPr>
          <w:b/>
          <w:bCs/>
        </w:rPr>
      </w:pPr>
      <w:r w:rsidRPr="4824F1BE">
        <w:rPr>
          <w:b/>
          <w:bCs/>
        </w:rPr>
        <w:t xml:space="preserve">Submission Date and </w:t>
      </w:r>
      <w:r w:rsidR="00741AEF" w:rsidRPr="4824F1BE">
        <w:rPr>
          <w:b/>
          <w:bCs/>
        </w:rPr>
        <w:t>Ti</w:t>
      </w:r>
      <w:r w:rsidRPr="4824F1BE">
        <w:rPr>
          <w:b/>
          <w:bCs/>
        </w:rPr>
        <w:t>me</w:t>
      </w:r>
      <w:r w:rsidRPr="002F3F34">
        <w:rPr>
          <w:b/>
          <w:bCs/>
        </w:rPr>
        <w:t xml:space="preserve">: </w:t>
      </w:r>
      <w:r w:rsidR="005A6E98" w:rsidRPr="002F3F34">
        <w:rPr>
          <w:highlight w:val="yellow"/>
        </w:rPr>
        <w:t>31</w:t>
      </w:r>
      <w:r w:rsidR="00741AEF" w:rsidRPr="002F3F34">
        <w:rPr>
          <w:highlight w:val="yellow"/>
        </w:rPr>
        <w:t xml:space="preserve"> July 2024 at </w:t>
      </w:r>
      <w:r w:rsidR="002F3F34" w:rsidRPr="002F3F34">
        <w:rPr>
          <w:highlight w:val="yellow"/>
        </w:rPr>
        <w:t>16:00</w:t>
      </w:r>
      <w:r w:rsidR="00741AEF" w:rsidRPr="002F3F34">
        <w:rPr>
          <w:highlight w:val="yellow"/>
        </w:rPr>
        <w:t xml:space="preserve"> </w:t>
      </w:r>
      <w:r w:rsidR="002F3F34" w:rsidRPr="002F3F34">
        <w:rPr>
          <w:highlight w:val="yellow"/>
        </w:rPr>
        <w:t xml:space="preserve">(4:00 </w:t>
      </w:r>
      <w:r w:rsidR="00741AEF" w:rsidRPr="002F3F34">
        <w:rPr>
          <w:highlight w:val="yellow"/>
        </w:rPr>
        <w:t>PM</w:t>
      </w:r>
      <w:r w:rsidR="002F3F34" w:rsidRPr="002F3F34">
        <w:rPr>
          <w:highlight w:val="yellow"/>
        </w:rPr>
        <w:t>)</w:t>
      </w:r>
      <w:r w:rsidR="00741AEF" w:rsidRPr="002F3F34">
        <w:rPr>
          <w:highlight w:val="yellow"/>
        </w:rPr>
        <w:t xml:space="preserve"> SAST</w:t>
      </w:r>
    </w:p>
    <w:p w14:paraId="2C449ED0" w14:textId="00754A01" w:rsidR="00773FB8" w:rsidRPr="0063190A" w:rsidRDefault="00773FB8" w:rsidP="00773FB8">
      <w:pPr>
        <w:rPr>
          <w:b/>
          <w:bCs/>
        </w:rPr>
      </w:pPr>
      <w:r w:rsidRPr="0063190A">
        <w:rPr>
          <w:b/>
          <w:bCs/>
        </w:rPr>
        <w:t xml:space="preserve">Questions and Clarifications Due: </w:t>
      </w:r>
      <w:r w:rsidR="00722926">
        <w:t>25 July 2024</w:t>
      </w:r>
    </w:p>
    <w:p w14:paraId="5F8D6422" w14:textId="121DDA4F" w:rsidR="00773FB8" w:rsidRPr="00722926" w:rsidRDefault="00773FB8" w:rsidP="001273D8">
      <w:pPr>
        <w:spacing w:after="0"/>
      </w:pPr>
      <w:r w:rsidRPr="0063190A">
        <w:rPr>
          <w:b/>
          <w:bCs/>
        </w:rPr>
        <w:t xml:space="preserve">Estimated Delivery/ Performance Date: </w:t>
      </w:r>
      <w:r w:rsidR="00722926">
        <w:t>12 August – 30 September 2024</w:t>
      </w:r>
    </w:p>
    <w:p w14:paraId="4E474CA2" w14:textId="77777777" w:rsidR="00773FB8" w:rsidRDefault="00773FB8" w:rsidP="00773FB8">
      <w:pPr>
        <w:spacing w:after="0"/>
        <w:rPr>
          <w:rFonts w:ascii="Calibri" w:hAnsi="Calibri" w:cs="Times New Roman"/>
          <w:b/>
          <w:color w:val="002250" w:themeColor="accent1" w:themeShade="BF"/>
          <w:u w:val="single"/>
        </w:rPr>
      </w:pPr>
    </w:p>
    <w:p w14:paraId="2053CC5A" w14:textId="77777777" w:rsidR="00773FB8" w:rsidRPr="008C4E3E" w:rsidRDefault="00773FB8" w:rsidP="00B65A35">
      <w:pPr>
        <w:pStyle w:val="Heading2"/>
        <w:numPr>
          <w:ilvl w:val="0"/>
          <w:numId w:val="20"/>
        </w:numPr>
      </w:pPr>
      <w:r w:rsidRPr="008C4E3E">
        <w:t>Introduction</w:t>
      </w:r>
    </w:p>
    <w:p w14:paraId="49D368F1" w14:textId="77777777" w:rsidR="00773FB8" w:rsidRPr="001C5F41" w:rsidRDefault="00773FB8" w:rsidP="00773FB8">
      <w:pPr>
        <w:rPr>
          <w:sz w:val="22"/>
          <w:szCs w:val="22"/>
        </w:rPr>
      </w:pPr>
      <w:r w:rsidRPr="001C5F41">
        <w:rPr>
          <w:sz w:val="22"/>
          <w:szCs w:val="22"/>
        </w:rPr>
        <w:t xml:space="preserve">Pact is an international development nonprofit that works on the ground in nearly 40 countries to end poverty and marginalization. We partner with local organizations, businesses, and governments to build lasting solutions for thriving, resilient communities. Our vision is a world where everyone own their future. </w:t>
      </w:r>
    </w:p>
    <w:p w14:paraId="666AAD6F" w14:textId="39B3C3C1" w:rsidR="00773FB8" w:rsidRPr="008C4E3E" w:rsidRDefault="00773FB8" w:rsidP="00B65A35">
      <w:pPr>
        <w:pStyle w:val="Heading2"/>
        <w:numPr>
          <w:ilvl w:val="0"/>
          <w:numId w:val="20"/>
        </w:numPr>
      </w:pPr>
      <w:r>
        <w:t xml:space="preserve">Scope of Work </w:t>
      </w:r>
      <w:r w:rsidRPr="008C4E3E" w:rsidDel="009C6955">
        <w:t xml:space="preserve"> </w:t>
      </w:r>
    </w:p>
    <w:p w14:paraId="639B8AEB" w14:textId="77777777" w:rsidR="00C93C87" w:rsidRDefault="00C93C87" w:rsidP="00C93C87">
      <w:pPr>
        <w:rPr>
          <w:sz w:val="22"/>
          <w:szCs w:val="22"/>
        </w:rPr>
      </w:pPr>
      <w:r w:rsidRPr="0082413B">
        <w:rPr>
          <w:sz w:val="22"/>
          <w:szCs w:val="22"/>
        </w:rPr>
        <w:t xml:space="preserve">ACHIEVE is a seven-year (2019-2026) USAID-funded global project whose primary goal is to reach and sustain HIV epidemic control among pregnant and breastfeeding women, adolescents, infants, and children. To reach this goal, ACHIEVE supports orphans and vulnerable children (OVC) and Adolescent Girls and Young Women (AGYW) with DREAMS service delivery, provides technical assistance to strengthen social welfare systems and improve service quality and reach, and supports capacity development for local partners to sustain services at the community level. ACHIEVE is implemented by Pact, in partnership with Jhpiego, Palladium, No Means No Worldwide, and WI-HER. </w:t>
      </w:r>
    </w:p>
    <w:p w14:paraId="612D3947" w14:textId="77777777" w:rsidR="00C93C87" w:rsidRDefault="00C93C87" w:rsidP="00C93C87">
      <w:pPr>
        <w:rPr>
          <w:b/>
          <w:bCs/>
          <w:sz w:val="22"/>
          <w:szCs w:val="22"/>
        </w:rPr>
      </w:pPr>
      <w:r w:rsidRPr="00BB287F">
        <w:rPr>
          <w:sz w:val="22"/>
          <w:szCs w:val="22"/>
        </w:rPr>
        <w:t>ACHIEVE</w:t>
      </w:r>
      <w:r>
        <w:rPr>
          <w:sz w:val="22"/>
          <w:szCs w:val="22"/>
        </w:rPr>
        <w:t xml:space="preserve"> </w:t>
      </w:r>
      <w:r w:rsidRPr="00BB287F">
        <w:rPr>
          <w:sz w:val="22"/>
          <w:szCs w:val="22"/>
        </w:rPr>
        <w:t>South Africa</w:t>
      </w:r>
      <w:r>
        <w:rPr>
          <w:sz w:val="22"/>
          <w:szCs w:val="22"/>
        </w:rPr>
        <w:t xml:space="preserve"> (2022-present)</w:t>
      </w:r>
      <w:r w:rsidRPr="00BB287F">
        <w:rPr>
          <w:sz w:val="22"/>
          <w:szCs w:val="22"/>
        </w:rPr>
        <w:t xml:space="preserve"> aims to reduce vulnerability and HIV incidence, strengthen resilience, and improve health outcomes among orphans and vulnerable children (OVC) and adolescent girls and young women (AGYW), contributing to HIV epidemic control in the country. Contributing to this goal are two strategic objectives and five strategies:</w:t>
      </w:r>
    </w:p>
    <w:tbl>
      <w:tblPr>
        <w:tblW w:w="944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95B3D7"/>
        </w:tblBorders>
        <w:tblLayout w:type="fixed"/>
        <w:tblCellMar>
          <w:left w:w="115" w:type="dxa"/>
          <w:right w:w="115" w:type="dxa"/>
        </w:tblCellMar>
        <w:tblLook w:val="0400" w:firstRow="0" w:lastRow="0" w:firstColumn="0" w:lastColumn="0" w:noHBand="0" w:noVBand="1"/>
      </w:tblPr>
      <w:tblGrid>
        <w:gridCol w:w="2244"/>
        <w:gridCol w:w="1812"/>
        <w:gridCol w:w="1519"/>
        <w:gridCol w:w="1961"/>
        <w:gridCol w:w="1909"/>
      </w:tblGrid>
      <w:tr w:rsidR="00CA6D07" w:rsidRPr="00D54A12" w14:paraId="28B2216B" w14:textId="77777777" w:rsidTr="002F1942">
        <w:tc>
          <w:tcPr>
            <w:tcW w:w="9445" w:type="dxa"/>
            <w:gridSpan w:val="5"/>
            <w:shd w:val="clear" w:color="auto" w:fill="auto"/>
          </w:tcPr>
          <w:p w14:paraId="1EFB45D1" w14:textId="77777777" w:rsidR="00C93C87" w:rsidRPr="00D54A12" w:rsidRDefault="00C93C87" w:rsidP="00A04EDC">
            <w:pPr>
              <w:pBdr>
                <w:top w:val="nil"/>
                <w:left w:val="nil"/>
                <w:bottom w:val="nil"/>
                <w:right w:val="nil"/>
                <w:between w:val="nil"/>
              </w:pBdr>
              <w:spacing w:before="20" w:after="20"/>
              <w:jc w:val="both"/>
              <w:rPr>
                <w:rFonts w:eastAsia="Gill Sans" w:cs="Gill Sans"/>
                <w:b/>
                <w:sz w:val="20"/>
                <w:szCs w:val="20"/>
              </w:rPr>
            </w:pPr>
            <w:r w:rsidRPr="00D54A12">
              <w:rPr>
                <w:rFonts w:eastAsia="Gill Sans" w:cs="Gill Sans"/>
                <w:b/>
                <w:sz w:val="20"/>
                <w:szCs w:val="20"/>
              </w:rPr>
              <w:t>GOAL: Reduce vulnerability, strengthen resilience and improve health outcomes among OVCAY, AGYW and their families</w:t>
            </w:r>
          </w:p>
        </w:tc>
      </w:tr>
      <w:tr w:rsidR="00CA6D07" w:rsidRPr="00D54A12" w14:paraId="72DF316A" w14:textId="77777777" w:rsidTr="002F1942">
        <w:tc>
          <w:tcPr>
            <w:tcW w:w="5575" w:type="dxa"/>
            <w:gridSpan w:val="3"/>
            <w:shd w:val="clear" w:color="auto" w:fill="auto"/>
          </w:tcPr>
          <w:p w14:paraId="54B8CC14" w14:textId="77777777" w:rsidR="00C93C87" w:rsidRPr="00D54A12" w:rsidRDefault="00C93C87" w:rsidP="00A04EDC">
            <w:pPr>
              <w:pBdr>
                <w:top w:val="nil"/>
                <w:left w:val="nil"/>
                <w:bottom w:val="nil"/>
                <w:right w:val="nil"/>
                <w:between w:val="nil"/>
              </w:pBdr>
              <w:spacing w:before="20" w:after="20"/>
              <w:rPr>
                <w:rFonts w:eastAsia="Gill Sans" w:cs="Gill Sans"/>
                <w:b/>
                <w:sz w:val="20"/>
                <w:szCs w:val="20"/>
              </w:rPr>
            </w:pPr>
            <w:r w:rsidRPr="00D54A12">
              <w:rPr>
                <w:rFonts w:eastAsia="Gill Sans" w:cs="Gill Sans"/>
                <w:b/>
                <w:sz w:val="20"/>
                <w:szCs w:val="20"/>
              </w:rPr>
              <w:lastRenderedPageBreak/>
              <w:t xml:space="preserve">Objective 1: </w:t>
            </w:r>
            <w:r w:rsidRPr="00D54A12">
              <w:rPr>
                <w:rFonts w:eastAsia="Gill Sans" w:cs="Gill Sans"/>
                <w:bCs/>
                <w:sz w:val="20"/>
                <w:szCs w:val="20"/>
              </w:rPr>
              <w:t>Provide holistic service package to OVCAY with an emphasis on C/ALHIV and AGYW to improve health, social, educational and economic outcomes, contributing to reduced incidence of HIV and AIDS and gender-based violence</w:t>
            </w:r>
            <w:r w:rsidRPr="00D54A12">
              <w:rPr>
                <w:rFonts w:eastAsia="Gill Sans" w:cs="Gill Sans"/>
                <w:b/>
                <w:sz w:val="20"/>
                <w:szCs w:val="20"/>
              </w:rPr>
              <w:t>.</w:t>
            </w:r>
          </w:p>
        </w:tc>
        <w:tc>
          <w:tcPr>
            <w:tcW w:w="3870" w:type="dxa"/>
            <w:gridSpan w:val="2"/>
            <w:shd w:val="clear" w:color="auto" w:fill="auto"/>
          </w:tcPr>
          <w:p w14:paraId="5079FCAC" w14:textId="77777777" w:rsidR="00C93C87" w:rsidRPr="00D54A12" w:rsidRDefault="00C93C87" w:rsidP="00A04EDC">
            <w:pPr>
              <w:pBdr>
                <w:top w:val="nil"/>
                <w:left w:val="nil"/>
                <w:bottom w:val="nil"/>
                <w:right w:val="nil"/>
                <w:between w:val="nil"/>
              </w:pBdr>
              <w:spacing w:before="20" w:after="20"/>
              <w:jc w:val="both"/>
              <w:rPr>
                <w:rFonts w:eastAsia="Gill Sans" w:cs="Gill Sans"/>
                <w:b/>
                <w:sz w:val="20"/>
                <w:szCs w:val="20"/>
              </w:rPr>
            </w:pPr>
            <w:r w:rsidRPr="00D54A12">
              <w:rPr>
                <w:rFonts w:eastAsia="Gill Sans" w:cs="Gill Sans"/>
                <w:b/>
                <w:sz w:val="20"/>
                <w:szCs w:val="20"/>
              </w:rPr>
              <w:t xml:space="preserve">Objective 2:  </w:t>
            </w:r>
            <w:r w:rsidRPr="00D54A12">
              <w:rPr>
                <w:rFonts w:eastAsia="Gill Sans" w:cs="Gill Sans"/>
                <w:bCs/>
                <w:sz w:val="20"/>
                <w:szCs w:val="20"/>
              </w:rPr>
              <w:t>Support Department of Social Development and their partners to develop, implement and evaluate evidence-based interventions for children, adolescents, and their primary caregivers</w:t>
            </w:r>
          </w:p>
        </w:tc>
      </w:tr>
      <w:tr w:rsidR="00CA6D07" w:rsidRPr="00D54A12" w14:paraId="26E37A18" w14:textId="77777777" w:rsidTr="002F1942">
        <w:tc>
          <w:tcPr>
            <w:tcW w:w="2244" w:type="dxa"/>
            <w:shd w:val="clear" w:color="auto" w:fill="auto"/>
          </w:tcPr>
          <w:p w14:paraId="7777B507" w14:textId="77777777" w:rsidR="00C93C87" w:rsidRPr="00D54A12" w:rsidRDefault="00C93C87" w:rsidP="00A04EDC">
            <w:pPr>
              <w:pBdr>
                <w:top w:val="nil"/>
                <w:left w:val="nil"/>
                <w:bottom w:val="nil"/>
                <w:right w:val="nil"/>
                <w:between w:val="nil"/>
              </w:pBdr>
              <w:spacing w:before="20" w:after="20"/>
              <w:rPr>
                <w:rFonts w:eastAsia="Gill Sans" w:cs="Gill Sans"/>
                <w:sz w:val="20"/>
                <w:szCs w:val="20"/>
              </w:rPr>
            </w:pPr>
            <w:r w:rsidRPr="00D54A12">
              <w:rPr>
                <w:rFonts w:eastAsia="Gill Sans" w:cs="Gill Sans"/>
                <w:b/>
                <w:sz w:val="20"/>
                <w:szCs w:val="20"/>
              </w:rPr>
              <w:t>Strategy 1:</w:t>
            </w:r>
            <w:r w:rsidRPr="00D54A12">
              <w:rPr>
                <w:rFonts w:eastAsia="Gill Sans" w:cs="Gill Sans"/>
                <w:sz w:val="20"/>
                <w:szCs w:val="20"/>
              </w:rPr>
              <w:t xml:space="preserve"> Support the provision of direct services to vulnerable children and youth through a standardized case management approach that emphasizes child protection and HIV/AIDS related interventions.</w:t>
            </w:r>
          </w:p>
        </w:tc>
        <w:tc>
          <w:tcPr>
            <w:tcW w:w="1812" w:type="dxa"/>
            <w:shd w:val="clear" w:color="auto" w:fill="auto"/>
          </w:tcPr>
          <w:p w14:paraId="4668C1C2" w14:textId="77777777" w:rsidR="00C93C87" w:rsidRPr="00D54A12" w:rsidRDefault="00C93C87" w:rsidP="00A04EDC">
            <w:pPr>
              <w:pBdr>
                <w:top w:val="nil"/>
                <w:left w:val="nil"/>
                <w:bottom w:val="nil"/>
                <w:right w:val="nil"/>
                <w:between w:val="nil"/>
              </w:pBdr>
              <w:spacing w:before="20" w:after="20"/>
              <w:rPr>
                <w:rFonts w:eastAsia="Gill Sans" w:cs="Gill Sans"/>
                <w:sz w:val="20"/>
                <w:szCs w:val="20"/>
              </w:rPr>
            </w:pPr>
            <w:r w:rsidRPr="00D54A12">
              <w:rPr>
                <w:rFonts w:eastAsia="Gill Sans" w:cs="Gill Sans"/>
                <w:b/>
                <w:sz w:val="20"/>
                <w:szCs w:val="20"/>
              </w:rPr>
              <w:t>Strategy 2:</w:t>
            </w:r>
            <w:r w:rsidRPr="00D54A12">
              <w:rPr>
                <w:rFonts w:eastAsia="Gill Sans" w:cs="Gill Sans"/>
                <w:sz w:val="20"/>
                <w:szCs w:val="20"/>
              </w:rPr>
              <w:t xml:space="preserve"> Provide a structured service package to AGYW and their caregivers through the implementation of DREAMS, Family Strengthening Interventions</w:t>
            </w:r>
            <w:r>
              <w:rPr>
                <w:rFonts w:eastAsia="Gill Sans" w:cs="Gill Sans"/>
                <w:sz w:val="20"/>
                <w:szCs w:val="20"/>
              </w:rPr>
              <w:t>.</w:t>
            </w:r>
          </w:p>
          <w:p w14:paraId="3BDDFED4" w14:textId="77777777" w:rsidR="00C93C87" w:rsidRPr="00D54A12" w:rsidRDefault="00C93C87" w:rsidP="00A04EDC">
            <w:pPr>
              <w:pBdr>
                <w:top w:val="nil"/>
                <w:left w:val="nil"/>
                <w:bottom w:val="nil"/>
                <w:right w:val="nil"/>
                <w:between w:val="nil"/>
              </w:pBdr>
              <w:spacing w:before="20" w:after="20"/>
              <w:rPr>
                <w:rFonts w:eastAsia="Gill Sans" w:cs="Gill Sans"/>
                <w:sz w:val="20"/>
                <w:szCs w:val="20"/>
              </w:rPr>
            </w:pPr>
            <w:r w:rsidRPr="00D54A12">
              <w:rPr>
                <w:rFonts w:eastAsia="Gill Sans" w:cs="Gill Sans"/>
                <w:sz w:val="20"/>
                <w:szCs w:val="20"/>
              </w:rPr>
              <w:t xml:space="preserve"> </w:t>
            </w:r>
          </w:p>
        </w:tc>
        <w:tc>
          <w:tcPr>
            <w:tcW w:w="1519" w:type="dxa"/>
            <w:shd w:val="clear" w:color="auto" w:fill="auto"/>
          </w:tcPr>
          <w:p w14:paraId="4E85CC34" w14:textId="77777777" w:rsidR="00C93C87" w:rsidRPr="00D54A12" w:rsidRDefault="00C93C87" w:rsidP="00A04EDC">
            <w:pPr>
              <w:pBdr>
                <w:top w:val="nil"/>
                <w:left w:val="nil"/>
                <w:bottom w:val="nil"/>
                <w:right w:val="nil"/>
                <w:between w:val="nil"/>
              </w:pBdr>
              <w:rPr>
                <w:rFonts w:eastAsia="Gill Sans" w:cs="Gill Sans"/>
                <w:sz w:val="20"/>
                <w:szCs w:val="20"/>
              </w:rPr>
            </w:pPr>
            <w:r w:rsidRPr="00D54A12">
              <w:rPr>
                <w:rFonts w:eastAsia="Gill Sans" w:cs="Gill Sans"/>
                <w:b/>
                <w:sz w:val="20"/>
                <w:szCs w:val="20"/>
              </w:rPr>
              <w:t xml:space="preserve">Strategy 3: </w:t>
            </w:r>
            <w:r w:rsidRPr="00D54A12">
              <w:rPr>
                <w:rFonts w:eastAsia="Gill Sans" w:cs="Gill Sans"/>
                <w:sz w:val="20"/>
                <w:szCs w:val="20"/>
              </w:rPr>
              <w:t>Implement a comprehensive service package focused on intensive economic strengthening interventions for AGYW</w:t>
            </w:r>
            <w:r>
              <w:rPr>
                <w:rFonts w:eastAsia="Gill Sans" w:cs="Gill Sans"/>
                <w:sz w:val="20"/>
                <w:szCs w:val="20"/>
              </w:rPr>
              <w:t>.</w:t>
            </w:r>
          </w:p>
        </w:tc>
        <w:tc>
          <w:tcPr>
            <w:tcW w:w="1961" w:type="dxa"/>
            <w:shd w:val="clear" w:color="auto" w:fill="auto"/>
          </w:tcPr>
          <w:p w14:paraId="7DF7C1C6" w14:textId="77777777" w:rsidR="00C93C87" w:rsidRPr="00D54A12" w:rsidRDefault="00C93C87" w:rsidP="00A04EDC">
            <w:pPr>
              <w:pBdr>
                <w:top w:val="nil"/>
                <w:left w:val="nil"/>
                <w:bottom w:val="nil"/>
                <w:right w:val="nil"/>
                <w:between w:val="nil"/>
              </w:pBdr>
              <w:spacing w:before="20" w:after="20"/>
              <w:rPr>
                <w:rFonts w:eastAsia="Gill Sans" w:cs="Gill Sans"/>
                <w:sz w:val="20"/>
                <w:szCs w:val="20"/>
              </w:rPr>
            </w:pPr>
            <w:r w:rsidRPr="00D54A12">
              <w:rPr>
                <w:rFonts w:eastAsia="Gill Sans" w:cs="Gill Sans"/>
                <w:b/>
                <w:sz w:val="20"/>
                <w:szCs w:val="20"/>
              </w:rPr>
              <w:t>Strategy 4</w:t>
            </w:r>
            <w:r w:rsidRPr="00D54A12">
              <w:rPr>
                <w:rFonts w:eastAsia="Gill Sans" w:cs="Gill Sans"/>
                <w:sz w:val="20"/>
                <w:szCs w:val="20"/>
              </w:rPr>
              <w:t xml:space="preserve">: Provide technical assistance to Dept. to develop, train and handover standardized programs focused on service delivery to C/ALHIV and ABYM, using an evidence-based approach </w:t>
            </w:r>
          </w:p>
        </w:tc>
        <w:tc>
          <w:tcPr>
            <w:tcW w:w="1909" w:type="dxa"/>
            <w:shd w:val="clear" w:color="auto" w:fill="auto"/>
          </w:tcPr>
          <w:p w14:paraId="24D1D5CC" w14:textId="77777777" w:rsidR="00C93C87" w:rsidRPr="00D54A12" w:rsidRDefault="00C93C87" w:rsidP="00A04EDC">
            <w:pPr>
              <w:pBdr>
                <w:top w:val="nil"/>
                <w:left w:val="nil"/>
                <w:bottom w:val="nil"/>
                <w:right w:val="nil"/>
                <w:between w:val="nil"/>
              </w:pBdr>
              <w:spacing w:before="20" w:after="20"/>
              <w:rPr>
                <w:rFonts w:eastAsia="Gill Sans" w:cs="Gill Sans"/>
                <w:sz w:val="20"/>
                <w:szCs w:val="20"/>
              </w:rPr>
            </w:pPr>
            <w:r w:rsidRPr="00D54A12">
              <w:rPr>
                <w:rFonts w:eastAsia="Gill Sans" w:cs="Gill Sans"/>
                <w:b/>
                <w:sz w:val="20"/>
                <w:szCs w:val="20"/>
              </w:rPr>
              <w:t>Strategy 5:</w:t>
            </w:r>
            <w:r w:rsidRPr="00D54A12">
              <w:rPr>
                <w:rFonts w:eastAsia="Gill Sans" w:cs="Gill Sans"/>
                <w:sz w:val="20"/>
                <w:szCs w:val="20"/>
              </w:rPr>
              <w:t xml:space="preserve"> </w:t>
            </w:r>
          </w:p>
          <w:p w14:paraId="2103B92B" w14:textId="77777777" w:rsidR="00C93C87" w:rsidRPr="00D54A12" w:rsidRDefault="00C93C87" w:rsidP="00A04EDC">
            <w:pPr>
              <w:pBdr>
                <w:top w:val="nil"/>
                <w:left w:val="nil"/>
                <w:bottom w:val="nil"/>
                <w:right w:val="nil"/>
                <w:between w:val="nil"/>
              </w:pBdr>
              <w:spacing w:before="20" w:after="20"/>
              <w:rPr>
                <w:rFonts w:eastAsia="Gill Sans" w:cs="Gill Sans"/>
                <w:sz w:val="20"/>
                <w:szCs w:val="20"/>
              </w:rPr>
            </w:pPr>
            <w:r w:rsidRPr="00D54A12">
              <w:rPr>
                <w:rFonts w:eastAsia="Gill Sans" w:cs="Gill Sans"/>
                <w:sz w:val="20"/>
                <w:szCs w:val="20"/>
              </w:rPr>
              <w:t>Provide technical assistance to Dept. and PEPFAR partners to embed standardized DSD programs focused on OVCAY (Risiha, HTS Guideline &amp; SBC) into practice</w:t>
            </w:r>
            <w:r>
              <w:rPr>
                <w:rFonts w:eastAsia="Gill Sans" w:cs="Gill Sans"/>
                <w:sz w:val="20"/>
                <w:szCs w:val="20"/>
              </w:rPr>
              <w:t>.</w:t>
            </w:r>
          </w:p>
        </w:tc>
      </w:tr>
    </w:tbl>
    <w:p w14:paraId="7FCFAB87" w14:textId="77777777" w:rsidR="00C93C87" w:rsidRDefault="00C93C87" w:rsidP="00C93C87">
      <w:pPr>
        <w:rPr>
          <w:sz w:val="22"/>
          <w:szCs w:val="22"/>
        </w:rPr>
      </w:pPr>
    </w:p>
    <w:p w14:paraId="5CF45ED1" w14:textId="77777777" w:rsidR="00C93C87" w:rsidRPr="0082413B" w:rsidRDefault="00C93C87" w:rsidP="00C93C87">
      <w:pPr>
        <w:rPr>
          <w:sz w:val="22"/>
          <w:szCs w:val="22"/>
        </w:rPr>
      </w:pPr>
      <w:r>
        <w:rPr>
          <w:sz w:val="22"/>
          <w:szCs w:val="22"/>
        </w:rPr>
        <w:t>Under objective 1, strategy 1, ACHIEVE South Africa has implemented PEPFAR’s orphans and vulnerable children (OVC) comprehensive case management (CCM) approach in four provinces (Free State, KwaZulu Natal, Limpopo, and North West) since January 2024. ACHIEVE South Africa’s OVC CCM approach adheres to PEPFAR and USAID’s guidance for OVC programming and PEPFAR’s MER guidance.</w:t>
      </w:r>
    </w:p>
    <w:p w14:paraId="25E64CAC" w14:textId="0D51AB79" w:rsidR="00C93C87" w:rsidRPr="001C5F41" w:rsidRDefault="00C93C87" w:rsidP="001C5F41">
      <w:pPr>
        <w:pStyle w:val="Heading3"/>
        <w:rPr>
          <w:color w:val="8B0923" w:themeColor="background2" w:themeShade="BF"/>
        </w:rPr>
      </w:pPr>
      <w:r w:rsidRPr="001C5F41">
        <w:rPr>
          <w:color w:val="8B0923" w:themeColor="background2" w:themeShade="BF"/>
        </w:rPr>
        <w:t xml:space="preserve">Purpose of </w:t>
      </w:r>
      <w:r w:rsidR="005D4CFC">
        <w:rPr>
          <w:color w:val="8B0923" w:themeColor="background2" w:themeShade="BF"/>
        </w:rPr>
        <w:t xml:space="preserve">case </w:t>
      </w:r>
      <w:r w:rsidRPr="001C5F41">
        <w:rPr>
          <w:color w:val="8B0923" w:themeColor="background2" w:themeShade="BF"/>
        </w:rPr>
        <w:t>file audit</w:t>
      </w:r>
    </w:p>
    <w:p w14:paraId="0F1826AC" w14:textId="20079650" w:rsidR="00C93C87" w:rsidRPr="005571A6" w:rsidRDefault="00C93C87" w:rsidP="00C93C87">
      <w:pPr>
        <w:rPr>
          <w:sz w:val="22"/>
          <w:szCs w:val="22"/>
        </w:rPr>
      </w:pPr>
      <w:r w:rsidRPr="4824F1BE">
        <w:rPr>
          <w:sz w:val="22"/>
          <w:szCs w:val="22"/>
        </w:rPr>
        <w:t>At the end of FY 2024, ACHIEVE will be transitioning the OVC CCM program to new implementing partners in North West</w:t>
      </w:r>
      <w:r w:rsidR="005D4CFC" w:rsidRPr="4824F1BE">
        <w:rPr>
          <w:sz w:val="22"/>
          <w:szCs w:val="22"/>
        </w:rPr>
        <w:t xml:space="preserve"> and</w:t>
      </w:r>
      <w:r w:rsidRPr="4824F1BE">
        <w:rPr>
          <w:sz w:val="22"/>
          <w:szCs w:val="22"/>
        </w:rPr>
        <w:t xml:space="preserve"> Free State</w:t>
      </w:r>
      <w:r w:rsidR="005D4CFC" w:rsidRPr="4824F1BE">
        <w:rPr>
          <w:sz w:val="22"/>
          <w:szCs w:val="22"/>
        </w:rPr>
        <w:t xml:space="preserve"> </w:t>
      </w:r>
      <w:r w:rsidRPr="4824F1BE">
        <w:rPr>
          <w:sz w:val="22"/>
          <w:szCs w:val="22"/>
        </w:rPr>
        <w:t>provinces. The process will involve transitioning all active CCM program participants and their associated case files in physical form to the incoming implementing partners. To prepare for this transition, ACHIEVE seeks a consultant to help ensure physical case files are complete and up to date. The consultant will be expected to work with ACHIEVE community-based staff to review all files for completeness, ensure the information documented in the files matches that in the project’s database, and lead any needed data cleanup. ACHIEVE will provide four full-time community-based staff to support the consultant.</w:t>
      </w:r>
    </w:p>
    <w:p w14:paraId="2C905333" w14:textId="5C2963BE" w:rsidR="00C93C87" w:rsidRPr="005571A6" w:rsidRDefault="00C93C87" w:rsidP="00C93C87">
      <w:pPr>
        <w:rPr>
          <w:sz w:val="22"/>
          <w:szCs w:val="22"/>
        </w:rPr>
      </w:pPr>
      <w:r w:rsidRPr="56233201">
        <w:rPr>
          <w:sz w:val="22"/>
          <w:szCs w:val="22"/>
        </w:rPr>
        <w:t xml:space="preserve">The case file review will entail an audit of each physical case file. The audit will look for existence of case files and completeness of necessary programmatic and M&amp;E tools. The consultant will document all case files not meeting the minimum standards and systematically engage the relevant ACHIEVE South Africa staff to bring the case files up to standard. The total number of files expected to be reviewed is: </w:t>
      </w:r>
      <w:r w:rsidR="002505AD" w:rsidRPr="002505AD">
        <w:rPr>
          <w:sz w:val="22"/>
          <w:szCs w:val="22"/>
          <w:highlight w:val="yellow"/>
        </w:rPr>
        <w:t>12,324</w:t>
      </w:r>
      <w:r w:rsidRPr="56233201">
        <w:rPr>
          <w:sz w:val="22"/>
          <w:szCs w:val="22"/>
        </w:rPr>
        <w:t>.</w:t>
      </w:r>
    </w:p>
    <w:p w14:paraId="37D4A6A4" w14:textId="3AAEF9A7" w:rsidR="00C93C87" w:rsidRPr="005571A6" w:rsidRDefault="00C93C87" w:rsidP="00C93C87">
      <w:pPr>
        <w:rPr>
          <w:sz w:val="22"/>
          <w:szCs w:val="22"/>
        </w:rPr>
      </w:pPr>
      <w:r w:rsidRPr="005571A6">
        <w:rPr>
          <w:sz w:val="22"/>
          <w:szCs w:val="22"/>
        </w:rPr>
        <w:t>The database review will entail ensuring the source documents in the case files are accurately reflected in the project’s database. The database tracks all services rendered over time at the individual client level. The consultant will systematically assess consistency across source documentation</w:t>
      </w:r>
      <w:r w:rsidR="009E5509">
        <w:rPr>
          <w:sz w:val="22"/>
          <w:szCs w:val="22"/>
        </w:rPr>
        <w:t xml:space="preserve"> (physical case files)</w:t>
      </w:r>
      <w:r w:rsidRPr="005571A6">
        <w:rPr>
          <w:sz w:val="22"/>
          <w:szCs w:val="22"/>
        </w:rPr>
        <w:t xml:space="preserve"> and the database results. The consultant will document discrepancies between the source data and database and subsequently engage the relevant ACHIEVE South Africa staff to address the discrepancies.</w:t>
      </w:r>
    </w:p>
    <w:p w14:paraId="7409B69E" w14:textId="77777777" w:rsidR="00C93C87" w:rsidRPr="001C5F41" w:rsidRDefault="00C93C87" w:rsidP="001C5F41">
      <w:pPr>
        <w:pStyle w:val="Heading3"/>
        <w:rPr>
          <w:color w:val="8B0923" w:themeColor="background2" w:themeShade="BF"/>
        </w:rPr>
      </w:pPr>
      <w:r w:rsidRPr="001C5F41">
        <w:rPr>
          <w:color w:val="8B0923" w:themeColor="background2" w:themeShade="BF"/>
        </w:rPr>
        <w:lastRenderedPageBreak/>
        <w:t>Consultant responsibilities</w:t>
      </w:r>
    </w:p>
    <w:p w14:paraId="33AFD1D2" w14:textId="77777777" w:rsidR="00C93C87" w:rsidRPr="005571A6" w:rsidRDefault="00C93C87" w:rsidP="00C93C87">
      <w:pPr>
        <w:pStyle w:val="ListParagraph"/>
        <w:numPr>
          <w:ilvl w:val="0"/>
          <w:numId w:val="8"/>
        </w:numPr>
        <w:rPr>
          <w:sz w:val="22"/>
          <w:szCs w:val="22"/>
        </w:rPr>
      </w:pPr>
      <w:r w:rsidRPr="4824F1BE">
        <w:rPr>
          <w:sz w:val="22"/>
          <w:szCs w:val="22"/>
        </w:rPr>
        <w:t>Co-develop an operational plan for conducting the file review and data cleanup with points of contact on the ACHIEVE South Africa and global teams</w:t>
      </w:r>
    </w:p>
    <w:p w14:paraId="7B113A08" w14:textId="77777777" w:rsidR="00C93C87" w:rsidRPr="005571A6" w:rsidRDefault="00C93C87" w:rsidP="00C93C87">
      <w:pPr>
        <w:pStyle w:val="ListParagraph"/>
        <w:numPr>
          <w:ilvl w:val="0"/>
          <w:numId w:val="8"/>
        </w:numPr>
        <w:rPr>
          <w:sz w:val="22"/>
          <w:szCs w:val="22"/>
        </w:rPr>
      </w:pPr>
      <w:r w:rsidRPr="005571A6">
        <w:rPr>
          <w:sz w:val="22"/>
          <w:szCs w:val="22"/>
        </w:rPr>
        <w:t>Develop tools for conducting the file review and data cleanup in a systematic way, ensuring work is comprehensively documented</w:t>
      </w:r>
    </w:p>
    <w:p w14:paraId="5EEC2F74" w14:textId="77777777" w:rsidR="00C93C87" w:rsidRPr="005571A6" w:rsidRDefault="00C93C87" w:rsidP="00C93C87">
      <w:pPr>
        <w:pStyle w:val="ListParagraph"/>
        <w:numPr>
          <w:ilvl w:val="0"/>
          <w:numId w:val="8"/>
        </w:numPr>
        <w:rPr>
          <w:sz w:val="22"/>
          <w:szCs w:val="22"/>
        </w:rPr>
      </w:pPr>
      <w:r w:rsidRPr="005571A6">
        <w:rPr>
          <w:sz w:val="22"/>
          <w:szCs w:val="22"/>
        </w:rPr>
        <w:t>Oversee file review and data cleanup processes, primarily on site in North West and Free State</w:t>
      </w:r>
      <w:r>
        <w:rPr>
          <w:sz w:val="22"/>
          <w:szCs w:val="22"/>
        </w:rPr>
        <w:t xml:space="preserve"> provinces</w:t>
      </w:r>
    </w:p>
    <w:p w14:paraId="25E55A5F" w14:textId="4E7A916E" w:rsidR="00C93C87" w:rsidRPr="005571A6" w:rsidRDefault="00C93C87" w:rsidP="00C93C87">
      <w:pPr>
        <w:pStyle w:val="ListParagraph"/>
        <w:numPr>
          <w:ilvl w:val="0"/>
          <w:numId w:val="8"/>
        </w:numPr>
        <w:rPr>
          <w:sz w:val="22"/>
          <w:szCs w:val="22"/>
        </w:rPr>
      </w:pPr>
      <w:r w:rsidRPr="005571A6">
        <w:rPr>
          <w:sz w:val="22"/>
          <w:szCs w:val="22"/>
        </w:rPr>
        <w:t>Share written progress of file review and data cleanup processes with ACHIEVE on a weekly basis</w:t>
      </w:r>
      <w:r w:rsidR="009E5509">
        <w:rPr>
          <w:sz w:val="22"/>
          <w:szCs w:val="22"/>
        </w:rPr>
        <w:t xml:space="preserve">, including </w:t>
      </w:r>
      <w:r w:rsidR="00434410">
        <w:rPr>
          <w:sz w:val="22"/>
          <w:szCs w:val="22"/>
        </w:rPr>
        <w:t xml:space="preserve">a) </w:t>
      </w:r>
      <w:r w:rsidR="009E5509">
        <w:rPr>
          <w:sz w:val="22"/>
          <w:szCs w:val="22"/>
        </w:rPr>
        <w:t>line listings of files that are complete</w:t>
      </w:r>
      <w:r w:rsidR="00434410">
        <w:rPr>
          <w:sz w:val="22"/>
          <w:szCs w:val="22"/>
        </w:rPr>
        <w:t xml:space="preserve">; b) line listings of files </w:t>
      </w:r>
      <w:r w:rsidR="009E5509">
        <w:rPr>
          <w:sz w:val="22"/>
          <w:szCs w:val="22"/>
        </w:rPr>
        <w:t>that need follow-up</w:t>
      </w:r>
      <w:r w:rsidR="00434410">
        <w:rPr>
          <w:sz w:val="22"/>
          <w:szCs w:val="22"/>
        </w:rPr>
        <w:t xml:space="preserve">; 3) </w:t>
      </w:r>
      <w:r w:rsidR="00D13AEE">
        <w:rPr>
          <w:sz w:val="22"/>
          <w:szCs w:val="22"/>
        </w:rPr>
        <w:t>detailed documentation of data cleanup in the database</w:t>
      </w:r>
    </w:p>
    <w:p w14:paraId="6AC8B132" w14:textId="77777777" w:rsidR="00C93C87" w:rsidRPr="005571A6" w:rsidRDefault="00C93C87" w:rsidP="00C93C87">
      <w:pPr>
        <w:pStyle w:val="ListParagraph"/>
        <w:numPr>
          <w:ilvl w:val="0"/>
          <w:numId w:val="8"/>
        </w:numPr>
        <w:rPr>
          <w:sz w:val="22"/>
          <w:szCs w:val="22"/>
        </w:rPr>
      </w:pPr>
      <w:r w:rsidRPr="005571A6">
        <w:rPr>
          <w:sz w:val="22"/>
          <w:szCs w:val="22"/>
        </w:rPr>
        <w:t>Conduct twice weekly check-ins with ACHIEVE South Africa and/or global teams through period of engagement</w:t>
      </w:r>
    </w:p>
    <w:p w14:paraId="3042BE55" w14:textId="77777777" w:rsidR="00C93C87" w:rsidRDefault="00C93C87" w:rsidP="00C93C87">
      <w:pPr>
        <w:pStyle w:val="ListParagraph"/>
        <w:numPr>
          <w:ilvl w:val="0"/>
          <w:numId w:val="8"/>
        </w:numPr>
        <w:rPr>
          <w:sz w:val="22"/>
          <w:szCs w:val="22"/>
        </w:rPr>
      </w:pPr>
      <w:r w:rsidRPr="005571A6">
        <w:rPr>
          <w:sz w:val="22"/>
          <w:szCs w:val="22"/>
        </w:rPr>
        <w:t>Submit a final report detailing implementation process and results</w:t>
      </w:r>
    </w:p>
    <w:p w14:paraId="0B8C7D67" w14:textId="77777777" w:rsidR="00C93C87" w:rsidRPr="001C5F41" w:rsidRDefault="00C93C87" w:rsidP="001C5F41">
      <w:pPr>
        <w:pStyle w:val="Heading3"/>
        <w:rPr>
          <w:color w:val="8B0923" w:themeColor="background2" w:themeShade="BF"/>
        </w:rPr>
      </w:pPr>
      <w:r w:rsidRPr="001C5F41">
        <w:rPr>
          <w:color w:val="8B0923" w:themeColor="background2" w:themeShade="BF"/>
        </w:rPr>
        <w:t>Pact responsibilities</w:t>
      </w:r>
    </w:p>
    <w:p w14:paraId="27B38693" w14:textId="77777777" w:rsidR="00C93C87" w:rsidRDefault="00C93C87" w:rsidP="00C93C87">
      <w:pPr>
        <w:pStyle w:val="ListParagraph"/>
        <w:numPr>
          <w:ilvl w:val="0"/>
          <w:numId w:val="9"/>
        </w:numPr>
        <w:rPr>
          <w:sz w:val="22"/>
          <w:szCs w:val="22"/>
        </w:rPr>
      </w:pPr>
      <w:r>
        <w:rPr>
          <w:sz w:val="22"/>
          <w:szCs w:val="22"/>
        </w:rPr>
        <w:t>Available for weekly progress reports and prompt review of deliverables</w:t>
      </w:r>
    </w:p>
    <w:p w14:paraId="2D3E8B0C" w14:textId="77777777" w:rsidR="00C93C87" w:rsidRDefault="00C93C87" w:rsidP="00C93C87">
      <w:pPr>
        <w:pStyle w:val="ListParagraph"/>
        <w:numPr>
          <w:ilvl w:val="0"/>
          <w:numId w:val="9"/>
        </w:numPr>
        <w:rPr>
          <w:sz w:val="22"/>
          <w:szCs w:val="22"/>
        </w:rPr>
      </w:pPr>
      <w:r>
        <w:rPr>
          <w:sz w:val="22"/>
          <w:szCs w:val="22"/>
        </w:rPr>
        <w:t>Assign four staff to provide full-time field-based support</w:t>
      </w:r>
    </w:p>
    <w:p w14:paraId="53691670" w14:textId="77777777" w:rsidR="00C93C87" w:rsidRPr="00CF0E78" w:rsidRDefault="00C93C87" w:rsidP="00C93C87">
      <w:pPr>
        <w:pStyle w:val="ListParagraph"/>
        <w:numPr>
          <w:ilvl w:val="0"/>
          <w:numId w:val="9"/>
        </w:numPr>
        <w:rPr>
          <w:sz w:val="22"/>
          <w:szCs w:val="22"/>
        </w:rPr>
      </w:pPr>
      <w:r w:rsidRPr="4824F1BE">
        <w:rPr>
          <w:sz w:val="22"/>
          <w:szCs w:val="22"/>
        </w:rPr>
        <w:t>Provide access to case files for review, office space, and internet</w:t>
      </w:r>
    </w:p>
    <w:p w14:paraId="018EA0AE" w14:textId="77777777" w:rsidR="00C93C87" w:rsidRPr="00B54895" w:rsidRDefault="00C93C87" w:rsidP="00C93C87">
      <w:pPr>
        <w:pStyle w:val="ListParagraph"/>
        <w:numPr>
          <w:ilvl w:val="0"/>
          <w:numId w:val="9"/>
        </w:numPr>
        <w:rPr>
          <w:sz w:val="22"/>
          <w:szCs w:val="22"/>
        </w:rPr>
      </w:pPr>
      <w:r>
        <w:rPr>
          <w:sz w:val="22"/>
          <w:szCs w:val="22"/>
        </w:rPr>
        <w:t>Provide access to project database</w:t>
      </w:r>
    </w:p>
    <w:p w14:paraId="57B6EC74" w14:textId="77777777" w:rsidR="00C93C87" w:rsidRPr="001C5F41" w:rsidRDefault="00C93C87" w:rsidP="001C5F41">
      <w:pPr>
        <w:pStyle w:val="Heading3"/>
        <w:rPr>
          <w:color w:val="8B0923" w:themeColor="background2" w:themeShade="BF"/>
        </w:rPr>
      </w:pPr>
      <w:r w:rsidRPr="001C5F41">
        <w:rPr>
          <w:color w:val="8B0923" w:themeColor="background2" w:themeShade="BF"/>
        </w:rPr>
        <w:t>Deliverables</w:t>
      </w:r>
    </w:p>
    <w:p w14:paraId="1F9A15A8" w14:textId="77777777" w:rsidR="00C93C87" w:rsidRPr="005571A6" w:rsidRDefault="00C93C87" w:rsidP="00C93C87">
      <w:pPr>
        <w:pStyle w:val="ListParagraph"/>
        <w:numPr>
          <w:ilvl w:val="0"/>
          <w:numId w:val="2"/>
        </w:numPr>
        <w:rPr>
          <w:sz w:val="22"/>
          <w:szCs w:val="22"/>
        </w:rPr>
      </w:pPr>
      <w:r w:rsidRPr="005571A6">
        <w:rPr>
          <w:sz w:val="22"/>
          <w:szCs w:val="22"/>
        </w:rPr>
        <w:t>Operational plan</w:t>
      </w:r>
    </w:p>
    <w:p w14:paraId="753D821A" w14:textId="77777777" w:rsidR="00C93C87" w:rsidRPr="005571A6" w:rsidRDefault="00C93C87" w:rsidP="00C93C87">
      <w:pPr>
        <w:pStyle w:val="ListParagraph"/>
        <w:numPr>
          <w:ilvl w:val="0"/>
          <w:numId w:val="2"/>
        </w:numPr>
        <w:rPr>
          <w:sz w:val="22"/>
          <w:szCs w:val="22"/>
        </w:rPr>
      </w:pPr>
      <w:r w:rsidRPr="005571A6">
        <w:rPr>
          <w:sz w:val="22"/>
          <w:szCs w:val="22"/>
        </w:rPr>
        <w:t>Tool(s) for conducting file review</w:t>
      </w:r>
    </w:p>
    <w:p w14:paraId="53B528DD" w14:textId="77777777" w:rsidR="00C93C87" w:rsidRPr="005571A6" w:rsidRDefault="00C93C87" w:rsidP="00C93C87">
      <w:pPr>
        <w:pStyle w:val="ListParagraph"/>
        <w:numPr>
          <w:ilvl w:val="0"/>
          <w:numId w:val="2"/>
        </w:numPr>
        <w:rPr>
          <w:sz w:val="22"/>
          <w:szCs w:val="22"/>
        </w:rPr>
      </w:pPr>
      <w:r w:rsidRPr="005571A6">
        <w:rPr>
          <w:sz w:val="22"/>
          <w:szCs w:val="22"/>
        </w:rPr>
        <w:t>Tool(s) for conducting data cleanup</w:t>
      </w:r>
    </w:p>
    <w:p w14:paraId="67ED8538" w14:textId="77777777" w:rsidR="00C93C87" w:rsidRPr="005571A6" w:rsidRDefault="00C93C87" w:rsidP="00C93C87">
      <w:pPr>
        <w:pStyle w:val="ListParagraph"/>
        <w:numPr>
          <w:ilvl w:val="0"/>
          <w:numId w:val="2"/>
        </w:numPr>
        <w:rPr>
          <w:sz w:val="22"/>
          <w:szCs w:val="22"/>
        </w:rPr>
      </w:pPr>
      <w:r w:rsidRPr="005571A6">
        <w:rPr>
          <w:sz w:val="22"/>
          <w:szCs w:val="22"/>
        </w:rPr>
        <w:t>Weekly progress updates</w:t>
      </w:r>
    </w:p>
    <w:p w14:paraId="1E1C9481" w14:textId="77777777" w:rsidR="00C93C87" w:rsidRPr="005571A6" w:rsidRDefault="00C93C87" w:rsidP="00C93C87">
      <w:pPr>
        <w:pStyle w:val="ListParagraph"/>
        <w:numPr>
          <w:ilvl w:val="0"/>
          <w:numId w:val="2"/>
        </w:numPr>
        <w:rPr>
          <w:sz w:val="22"/>
          <w:szCs w:val="22"/>
        </w:rPr>
      </w:pPr>
      <w:r w:rsidRPr="005571A6">
        <w:rPr>
          <w:sz w:val="22"/>
          <w:szCs w:val="22"/>
        </w:rPr>
        <w:t>Final report</w:t>
      </w:r>
    </w:p>
    <w:p w14:paraId="4979E690" w14:textId="77777777" w:rsidR="00C93C87" w:rsidRPr="001C5F41" w:rsidRDefault="00C93C87" w:rsidP="001C5F41">
      <w:pPr>
        <w:pStyle w:val="Heading3"/>
        <w:rPr>
          <w:color w:val="8B0923" w:themeColor="background2" w:themeShade="BF"/>
        </w:rPr>
      </w:pPr>
      <w:r w:rsidRPr="001C5F41">
        <w:rPr>
          <w:color w:val="8B0923" w:themeColor="background2" w:themeShade="BF"/>
        </w:rPr>
        <w:t>Timeline</w:t>
      </w:r>
    </w:p>
    <w:tbl>
      <w:tblPr>
        <w:tblStyle w:val="TableGrid"/>
        <w:tblW w:w="10615" w:type="dxa"/>
        <w:jc w:val="center"/>
        <w:tblLook w:val="04A0" w:firstRow="1" w:lastRow="0" w:firstColumn="1" w:lastColumn="0" w:noHBand="0" w:noVBand="1"/>
      </w:tblPr>
      <w:tblGrid>
        <w:gridCol w:w="3600"/>
        <w:gridCol w:w="831"/>
        <w:gridCol w:w="832"/>
        <w:gridCol w:w="832"/>
        <w:gridCol w:w="832"/>
        <w:gridCol w:w="832"/>
        <w:gridCol w:w="966"/>
        <w:gridCol w:w="900"/>
        <w:gridCol w:w="990"/>
      </w:tblGrid>
      <w:tr w:rsidR="00C93C87" w:rsidRPr="005571A6" w14:paraId="01D0A295" w14:textId="77777777" w:rsidTr="0006409A">
        <w:trPr>
          <w:jc w:val="center"/>
        </w:trPr>
        <w:tc>
          <w:tcPr>
            <w:tcW w:w="3600" w:type="dxa"/>
          </w:tcPr>
          <w:p w14:paraId="648F0A03" w14:textId="77777777" w:rsidR="00C93C87" w:rsidRPr="005571A6" w:rsidRDefault="00C93C87" w:rsidP="00A04EDC">
            <w:pPr>
              <w:rPr>
                <w:b/>
                <w:bCs/>
                <w:sz w:val="22"/>
                <w:szCs w:val="22"/>
              </w:rPr>
            </w:pPr>
            <w:r w:rsidRPr="005571A6">
              <w:rPr>
                <w:b/>
                <w:bCs/>
                <w:sz w:val="22"/>
                <w:szCs w:val="22"/>
              </w:rPr>
              <w:t>Task</w:t>
            </w:r>
          </w:p>
        </w:tc>
        <w:tc>
          <w:tcPr>
            <w:tcW w:w="831" w:type="dxa"/>
          </w:tcPr>
          <w:p w14:paraId="5E7FFDEA" w14:textId="77777777" w:rsidR="00C93C87" w:rsidRPr="006D22A1" w:rsidRDefault="00C93C87" w:rsidP="00A04EDC">
            <w:pPr>
              <w:rPr>
                <w:b/>
                <w:bCs/>
                <w:sz w:val="18"/>
                <w:szCs w:val="18"/>
              </w:rPr>
            </w:pPr>
            <w:r w:rsidRPr="006D22A1">
              <w:rPr>
                <w:b/>
                <w:bCs/>
                <w:sz w:val="18"/>
                <w:szCs w:val="18"/>
              </w:rPr>
              <w:t>Aug 12</w:t>
            </w:r>
          </w:p>
        </w:tc>
        <w:tc>
          <w:tcPr>
            <w:tcW w:w="832" w:type="dxa"/>
          </w:tcPr>
          <w:p w14:paraId="6F3CD844" w14:textId="77777777" w:rsidR="00C93C87" w:rsidRPr="006D22A1" w:rsidRDefault="00C93C87" w:rsidP="00A04EDC">
            <w:pPr>
              <w:rPr>
                <w:b/>
                <w:bCs/>
                <w:sz w:val="18"/>
                <w:szCs w:val="18"/>
              </w:rPr>
            </w:pPr>
            <w:r w:rsidRPr="006D22A1">
              <w:rPr>
                <w:b/>
                <w:bCs/>
                <w:sz w:val="18"/>
                <w:szCs w:val="18"/>
              </w:rPr>
              <w:t>Aug 19</w:t>
            </w:r>
          </w:p>
        </w:tc>
        <w:tc>
          <w:tcPr>
            <w:tcW w:w="832" w:type="dxa"/>
          </w:tcPr>
          <w:p w14:paraId="0C4195E1" w14:textId="77777777" w:rsidR="00C93C87" w:rsidRPr="006D22A1" w:rsidRDefault="00C93C87" w:rsidP="00A04EDC">
            <w:pPr>
              <w:rPr>
                <w:b/>
                <w:bCs/>
                <w:sz w:val="18"/>
                <w:szCs w:val="18"/>
              </w:rPr>
            </w:pPr>
            <w:r w:rsidRPr="006D22A1">
              <w:rPr>
                <w:b/>
                <w:bCs/>
                <w:sz w:val="18"/>
                <w:szCs w:val="18"/>
              </w:rPr>
              <w:t>Aug 26</w:t>
            </w:r>
          </w:p>
        </w:tc>
        <w:tc>
          <w:tcPr>
            <w:tcW w:w="832" w:type="dxa"/>
          </w:tcPr>
          <w:p w14:paraId="4B1F7EE0" w14:textId="77777777" w:rsidR="00C93C87" w:rsidRPr="006D22A1" w:rsidRDefault="00C93C87" w:rsidP="00A04EDC">
            <w:pPr>
              <w:rPr>
                <w:b/>
                <w:bCs/>
                <w:sz w:val="18"/>
                <w:szCs w:val="18"/>
              </w:rPr>
            </w:pPr>
            <w:r w:rsidRPr="006D22A1">
              <w:rPr>
                <w:b/>
                <w:bCs/>
                <w:sz w:val="18"/>
                <w:szCs w:val="18"/>
              </w:rPr>
              <w:t>Sept 2</w:t>
            </w:r>
          </w:p>
        </w:tc>
        <w:tc>
          <w:tcPr>
            <w:tcW w:w="832" w:type="dxa"/>
          </w:tcPr>
          <w:p w14:paraId="125342AD" w14:textId="77777777" w:rsidR="00C93C87" w:rsidRPr="006D22A1" w:rsidRDefault="00C93C87" w:rsidP="00A04EDC">
            <w:pPr>
              <w:rPr>
                <w:b/>
                <w:bCs/>
                <w:sz w:val="18"/>
                <w:szCs w:val="18"/>
              </w:rPr>
            </w:pPr>
            <w:r w:rsidRPr="006D22A1">
              <w:rPr>
                <w:b/>
                <w:bCs/>
                <w:sz w:val="18"/>
                <w:szCs w:val="18"/>
              </w:rPr>
              <w:t>Sept 9</w:t>
            </w:r>
          </w:p>
        </w:tc>
        <w:tc>
          <w:tcPr>
            <w:tcW w:w="966" w:type="dxa"/>
          </w:tcPr>
          <w:p w14:paraId="1F319E86" w14:textId="77777777" w:rsidR="00C93C87" w:rsidRPr="006D22A1" w:rsidRDefault="00C93C87" w:rsidP="00A04EDC">
            <w:pPr>
              <w:rPr>
                <w:b/>
                <w:bCs/>
                <w:sz w:val="18"/>
                <w:szCs w:val="18"/>
              </w:rPr>
            </w:pPr>
            <w:r w:rsidRPr="006D22A1">
              <w:rPr>
                <w:b/>
                <w:bCs/>
                <w:sz w:val="18"/>
                <w:szCs w:val="18"/>
              </w:rPr>
              <w:t>Sept 16</w:t>
            </w:r>
          </w:p>
        </w:tc>
        <w:tc>
          <w:tcPr>
            <w:tcW w:w="900" w:type="dxa"/>
          </w:tcPr>
          <w:p w14:paraId="4D9B2C95" w14:textId="77777777" w:rsidR="00C93C87" w:rsidRPr="006D22A1" w:rsidRDefault="00C93C87" w:rsidP="00A04EDC">
            <w:pPr>
              <w:rPr>
                <w:b/>
                <w:bCs/>
                <w:sz w:val="18"/>
                <w:szCs w:val="18"/>
              </w:rPr>
            </w:pPr>
            <w:r w:rsidRPr="006D22A1">
              <w:rPr>
                <w:b/>
                <w:bCs/>
                <w:sz w:val="18"/>
                <w:szCs w:val="18"/>
              </w:rPr>
              <w:t>Sept 23</w:t>
            </w:r>
          </w:p>
        </w:tc>
        <w:tc>
          <w:tcPr>
            <w:tcW w:w="990" w:type="dxa"/>
          </w:tcPr>
          <w:p w14:paraId="550A28EB" w14:textId="77777777" w:rsidR="00C93C87" w:rsidRPr="006D22A1" w:rsidRDefault="00C93C87" w:rsidP="00A04EDC">
            <w:pPr>
              <w:rPr>
                <w:b/>
                <w:bCs/>
                <w:sz w:val="18"/>
                <w:szCs w:val="18"/>
              </w:rPr>
            </w:pPr>
            <w:r w:rsidRPr="006D22A1">
              <w:rPr>
                <w:b/>
                <w:bCs/>
                <w:sz w:val="18"/>
                <w:szCs w:val="18"/>
              </w:rPr>
              <w:t>Sept 30</w:t>
            </w:r>
          </w:p>
        </w:tc>
      </w:tr>
      <w:tr w:rsidR="00C93C87" w:rsidRPr="005571A6" w14:paraId="4F9022BF" w14:textId="77777777" w:rsidTr="0006409A">
        <w:trPr>
          <w:jc w:val="center"/>
        </w:trPr>
        <w:tc>
          <w:tcPr>
            <w:tcW w:w="3600" w:type="dxa"/>
          </w:tcPr>
          <w:p w14:paraId="3BF9CE20" w14:textId="77777777" w:rsidR="00C93C87" w:rsidRPr="005571A6" w:rsidRDefault="00C93C87" w:rsidP="00A04EDC">
            <w:pPr>
              <w:rPr>
                <w:sz w:val="22"/>
                <w:szCs w:val="22"/>
              </w:rPr>
            </w:pPr>
            <w:r w:rsidRPr="005571A6">
              <w:rPr>
                <w:sz w:val="22"/>
                <w:szCs w:val="22"/>
              </w:rPr>
              <w:t>Planning- Deliverables 1 &amp; 2</w:t>
            </w:r>
          </w:p>
          <w:p w14:paraId="79656A9B" w14:textId="1B44126E" w:rsidR="00C93C87" w:rsidRPr="005571A6" w:rsidRDefault="00C93C87" w:rsidP="00A04EDC">
            <w:pPr>
              <w:jc w:val="right"/>
              <w:rPr>
                <w:i/>
                <w:iCs/>
                <w:sz w:val="22"/>
                <w:szCs w:val="22"/>
              </w:rPr>
            </w:pPr>
            <w:r w:rsidRPr="005571A6">
              <w:rPr>
                <w:i/>
                <w:iCs/>
                <w:sz w:val="22"/>
                <w:szCs w:val="22"/>
              </w:rPr>
              <w:t>Due August 2</w:t>
            </w:r>
            <w:r w:rsidR="00D13AEE">
              <w:rPr>
                <w:i/>
                <w:iCs/>
                <w:sz w:val="22"/>
                <w:szCs w:val="22"/>
              </w:rPr>
              <w:t>0</w:t>
            </w:r>
          </w:p>
        </w:tc>
        <w:tc>
          <w:tcPr>
            <w:tcW w:w="831" w:type="dxa"/>
            <w:shd w:val="clear" w:color="auto" w:fill="BFBFBF" w:themeFill="background1" w:themeFillShade="BF"/>
          </w:tcPr>
          <w:p w14:paraId="42B7AA01" w14:textId="77777777" w:rsidR="00C93C87" w:rsidRPr="005571A6" w:rsidRDefault="00C93C87" w:rsidP="00A04EDC">
            <w:pPr>
              <w:rPr>
                <w:sz w:val="22"/>
                <w:szCs w:val="22"/>
              </w:rPr>
            </w:pPr>
          </w:p>
        </w:tc>
        <w:tc>
          <w:tcPr>
            <w:tcW w:w="832" w:type="dxa"/>
            <w:shd w:val="clear" w:color="auto" w:fill="BFBFBF" w:themeFill="background1" w:themeFillShade="BF"/>
          </w:tcPr>
          <w:p w14:paraId="1B01BF35" w14:textId="77777777" w:rsidR="00C93C87" w:rsidRPr="005571A6" w:rsidRDefault="00C93C87" w:rsidP="00A04EDC">
            <w:pPr>
              <w:rPr>
                <w:sz w:val="22"/>
                <w:szCs w:val="22"/>
              </w:rPr>
            </w:pPr>
          </w:p>
        </w:tc>
        <w:tc>
          <w:tcPr>
            <w:tcW w:w="832" w:type="dxa"/>
          </w:tcPr>
          <w:p w14:paraId="2D111BBD" w14:textId="77777777" w:rsidR="00C93C87" w:rsidRPr="005571A6" w:rsidRDefault="00C93C87" w:rsidP="00A04EDC">
            <w:pPr>
              <w:rPr>
                <w:sz w:val="22"/>
                <w:szCs w:val="22"/>
              </w:rPr>
            </w:pPr>
          </w:p>
        </w:tc>
        <w:tc>
          <w:tcPr>
            <w:tcW w:w="832" w:type="dxa"/>
          </w:tcPr>
          <w:p w14:paraId="0461E014" w14:textId="77777777" w:rsidR="00C93C87" w:rsidRPr="005571A6" w:rsidRDefault="00C93C87" w:rsidP="00A04EDC">
            <w:pPr>
              <w:rPr>
                <w:sz w:val="22"/>
                <w:szCs w:val="22"/>
              </w:rPr>
            </w:pPr>
          </w:p>
        </w:tc>
        <w:tc>
          <w:tcPr>
            <w:tcW w:w="832" w:type="dxa"/>
          </w:tcPr>
          <w:p w14:paraId="39DE1E81" w14:textId="77777777" w:rsidR="00C93C87" w:rsidRPr="005571A6" w:rsidRDefault="00C93C87" w:rsidP="00A04EDC">
            <w:pPr>
              <w:rPr>
                <w:sz w:val="22"/>
                <w:szCs w:val="22"/>
              </w:rPr>
            </w:pPr>
          </w:p>
        </w:tc>
        <w:tc>
          <w:tcPr>
            <w:tcW w:w="966" w:type="dxa"/>
          </w:tcPr>
          <w:p w14:paraId="19452065" w14:textId="77777777" w:rsidR="00C93C87" w:rsidRPr="005571A6" w:rsidRDefault="00C93C87" w:rsidP="00A04EDC">
            <w:pPr>
              <w:rPr>
                <w:sz w:val="22"/>
                <w:szCs w:val="22"/>
              </w:rPr>
            </w:pPr>
          </w:p>
        </w:tc>
        <w:tc>
          <w:tcPr>
            <w:tcW w:w="900" w:type="dxa"/>
          </w:tcPr>
          <w:p w14:paraId="0BF87AE4" w14:textId="77777777" w:rsidR="00C93C87" w:rsidRPr="005571A6" w:rsidRDefault="00C93C87" w:rsidP="00A04EDC">
            <w:pPr>
              <w:rPr>
                <w:sz w:val="22"/>
                <w:szCs w:val="22"/>
              </w:rPr>
            </w:pPr>
          </w:p>
        </w:tc>
        <w:tc>
          <w:tcPr>
            <w:tcW w:w="990" w:type="dxa"/>
          </w:tcPr>
          <w:p w14:paraId="568F3925" w14:textId="77777777" w:rsidR="00C93C87" w:rsidRPr="005571A6" w:rsidRDefault="00C93C87" w:rsidP="00A04EDC">
            <w:pPr>
              <w:rPr>
                <w:sz w:val="22"/>
                <w:szCs w:val="22"/>
              </w:rPr>
            </w:pPr>
          </w:p>
        </w:tc>
      </w:tr>
      <w:tr w:rsidR="00C93C87" w:rsidRPr="005571A6" w14:paraId="30BC4B59" w14:textId="77777777" w:rsidTr="0006409A">
        <w:trPr>
          <w:jc w:val="center"/>
        </w:trPr>
        <w:tc>
          <w:tcPr>
            <w:tcW w:w="3600" w:type="dxa"/>
          </w:tcPr>
          <w:p w14:paraId="6791DF36" w14:textId="77777777" w:rsidR="00C93C87" w:rsidRPr="005571A6" w:rsidRDefault="00C93C87" w:rsidP="00A04EDC">
            <w:pPr>
              <w:rPr>
                <w:sz w:val="22"/>
                <w:szCs w:val="22"/>
              </w:rPr>
            </w:pPr>
            <w:r w:rsidRPr="005571A6">
              <w:rPr>
                <w:sz w:val="22"/>
                <w:szCs w:val="22"/>
              </w:rPr>
              <w:t>Implementation- Deliverable 3</w:t>
            </w:r>
          </w:p>
          <w:p w14:paraId="622D150C" w14:textId="77777777" w:rsidR="00C93C87" w:rsidRPr="005571A6" w:rsidRDefault="00C93C87" w:rsidP="00A04EDC">
            <w:pPr>
              <w:jc w:val="right"/>
              <w:rPr>
                <w:i/>
                <w:iCs/>
                <w:sz w:val="22"/>
                <w:szCs w:val="22"/>
              </w:rPr>
            </w:pPr>
            <w:r w:rsidRPr="005571A6">
              <w:rPr>
                <w:i/>
                <w:iCs/>
                <w:sz w:val="22"/>
                <w:szCs w:val="22"/>
              </w:rPr>
              <w:t>Due September 22</w:t>
            </w:r>
          </w:p>
        </w:tc>
        <w:tc>
          <w:tcPr>
            <w:tcW w:w="831" w:type="dxa"/>
            <w:shd w:val="clear" w:color="auto" w:fill="auto"/>
          </w:tcPr>
          <w:p w14:paraId="768D65EA" w14:textId="77777777" w:rsidR="00C93C87" w:rsidRPr="005571A6" w:rsidRDefault="00C93C87" w:rsidP="00A04EDC">
            <w:pPr>
              <w:rPr>
                <w:sz w:val="22"/>
                <w:szCs w:val="22"/>
              </w:rPr>
            </w:pPr>
          </w:p>
        </w:tc>
        <w:tc>
          <w:tcPr>
            <w:tcW w:w="832" w:type="dxa"/>
            <w:shd w:val="clear" w:color="auto" w:fill="BFBFBF" w:themeFill="background1" w:themeFillShade="BF"/>
          </w:tcPr>
          <w:p w14:paraId="298BCC2D" w14:textId="77777777" w:rsidR="00C93C87" w:rsidRPr="005571A6" w:rsidRDefault="00C93C87" w:rsidP="00A04EDC">
            <w:pPr>
              <w:rPr>
                <w:sz w:val="22"/>
                <w:szCs w:val="22"/>
              </w:rPr>
            </w:pPr>
          </w:p>
        </w:tc>
        <w:tc>
          <w:tcPr>
            <w:tcW w:w="832" w:type="dxa"/>
            <w:shd w:val="clear" w:color="auto" w:fill="BFBFBF" w:themeFill="background1" w:themeFillShade="BF"/>
          </w:tcPr>
          <w:p w14:paraId="7324B216" w14:textId="77777777" w:rsidR="00C93C87" w:rsidRPr="005571A6" w:rsidRDefault="00C93C87" w:rsidP="00A04EDC">
            <w:pPr>
              <w:rPr>
                <w:sz w:val="22"/>
                <w:szCs w:val="22"/>
              </w:rPr>
            </w:pPr>
          </w:p>
        </w:tc>
        <w:tc>
          <w:tcPr>
            <w:tcW w:w="832" w:type="dxa"/>
            <w:shd w:val="clear" w:color="auto" w:fill="BFBFBF" w:themeFill="background1" w:themeFillShade="BF"/>
          </w:tcPr>
          <w:p w14:paraId="61D0EABB" w14:textId="77777777" w:rsidR="00C93C87" w:rsidRPr="005571A6" w:rsidRDefault="00C93C87" w:rsidP="00A04EDC">
            <w:pPr>
              <w:rPr>
                <w:sz w:val="22"/>
                <w:szCs w:val="22"/>
              </w:rPr>
            </w:pPr>
          </w:p>
        </w:tc>
        <w:tc>
          <w:tcPr>
            <w:tcW w:w="832" w:type="dxa"/>
            <w:shd w:val="clear" w:color="auto" w:fill="BFBFBF" w:themeFill="background1" w:themeFillShade="BF"/>
          </w:tcPr>
          <w:p w14:paraId="26C9E1C6" w14:textId="77777777" w:rsidR="00C93C87" w:rsidRPr="005571A6" w:rsidRDefault="00C93C87" w:rsidP="00A04EDC">
            <w:pPr>
              <w:rPr>
                <w:sz w:val="22"/>
                <w:szCs w:val="22"/>
              </w:rPr>
            </w:pPr>
          </w:p>
        </w:tc>
        <w:tc>
          <w:tcPr>
            <w:tcW w:w="966" w:type="dxa"/>
            <w:shd w:val="clear" w:color="auto" w:fill="BFBFBF" w:themeFill="background1" w:themeFillShade="BF"/>
          </w:tcPr>
          <w:p w14:paraId="29E73A9A" w14:textId="77777777" w:rsidR="00C93C87" w:rsidRPr="005571A6" w:rsidRDefault="00C93C87" w:rsidP="00A04EDC">
            <w:pPr>
              <w:rPr>
                <w:sz w:val="22"/>
                <w:szCs w:val="22"/>
              </w:rPr>
            </w:pPr>
          </w:p>
        </w:tc>
        <w:tc>
          <w:tcPr>
            <w:tcW w:w="900" w:type="dxa"/>
          </w:tcPr>
          <w:p w14:paraId="26BFFF56" w14:textId="77777777" w:rsidR="00C93C87" w:rsidRPr="005571A6" w:rsidRDefault="00C93C87" w:rsidP="00A04EDC">
            <w:pPr>
              <w:rPr>
                <w:sz w:val="22"/>
                <w:szCs w:val="22"/>
              </w:rPr>
            </w:pPr>
          </w:p>
        </w:tc>
        <w:tc>
          <w:tcPr>
            <w:tcW w:w="990" w:type="dxa"/>
          </w:tcPr>
          <w:p w14:paraId="2EB35478" w14:textId="77777777" w:rsidR="00C93C87" w:rsidRPr="005571A6" w:rsidRDefault="00C93C87" w:rsidP="00A04EDC">
            <w:pPr>
              <w:rPr>
                <w:sz w:val="22"/>
                <w:szCs w:val="22"/>
              </w:rPr>
            </w:pPr>
          </w:p>
        </w:tc>
      </w:tr>
      <w:tr w:rsidR="00C93C87" w:rsidRPr="005571A6" w14:paraId="7498661A" w14:textId="77777777" w:rsidTr="0006409A">
        <w:trPr>
          <w:jc w:val="center"/>
        </w:trPr>
        <w:tc>
          <w:tcPr>
            <w:tcW w:w="3600" w:type="dxa"/>
          </w:tcPr>
          <w:p w14:paraId="42A3614F" w14:textId="77777777" w:rsidR="00C93C87" w:rsidRPr="005571A6" w:rsidRDefault="00C93C87" w:rsidP="00A04EDC">
            <w:pPr>
              <w:rPr>
                <w:sz w:val="22"/>
                <w:szCs w:val="22"/>
              </w:rPr>
            </w:pPr>
            <w:r w:rsidRPr="005571A6">
              <w:rPr>
                <w:sz w:val="22"/>
                <w:szCs w:val="22"/>
              </w:rPr>
              <w:t>Wrap-up- Deliverable 4</w:t>
            </w:r>
          </w:p>
          <w:p w14:paraId="10D8F496" w14:textId="77777777" w:rsidR="00C93C87" w:rsidRPr="005571A6" w:rsidRDefault="00C93C87" w:rsidP="00A04EDC">
            <w:pPr>
              <w:jc w:val="right"/>
              <w:rPr>
                <w:i/>
                <w:iCs/>
                <w:sz w:val="22"/>
                <w:szCs w:val="22"/>
              </w:rPr>
            </w:pPr>
            <w:r w:rsidRPr="005571A6">
              <w:rPr>
                <w:i/>
                <w:iCs/>
                <w:sz w:val="22"/>
                <w:szCs w:val="22"/>
              </w:rPr>
              <w:t>Due September 30</w:t>
            </w:r>
          </w:p>
        </w:tc>
        <w:tc>
          <w:tcPr>
            <w:tcW w:w="831" w:type="dxa"/>
          </w:tcPr>
          <w:p w14:paraId="6E2BCCA5" w14:textId="77777777" w:rsidR="00C93C87" w:rsidRPr="005571A6" w:rsidRDefault="00C93C87" w:rsidP="00A04EDC">
            <w:pPr>
              <w:rPr>
                <w:sz w:val="22"/>
                <w:szCs w:val="22"/>
              </w:rPr>
            </w:pPr>
          </w:p>
        </w:tc>
        <w:tc>
          <w:tcPr>
            <w:tcW w:w="832" w:type="dxa"/>
          </w:tcPr>
          <w:p w14:paraId="2156D1F3" w14:textId="77777777" w:rsidR="00C93C87" w:rsidRPr="005571A6" w:rsidRDefault="00C93C87" w:rsidP="00A04EDC">
            <w:pPr>
              <w:rPr>
                <w:sz w:val="22"/>
                <w:szCs w:val="22"/>
              </w:rPr>
            </w:pPr>
          </w:p>
        </w:tc>
        <w:tc>
          <w:tcPr>
            <w:tcW w:w="832" w:type="dxa"/>
          </w:tcPr>
          <w:p w14:paraId="1AC1226F" w14:textId="77777777" w:rsidR="00C93C87" w:rsidRPr="005571A6" w:rsidRDefault="00C93C87" w:rsidP="00A04EDC">
            <w:pPr>
              <w:rPr>
                <w:sz w:val="22"/>
                <w:szCs w:val="22"/>
              </w:rPr>
            </w:pPr>
          </w:p>
        </w:tc>
        <w:tc>
          <w:tcPr>
            <w:tcW w:w="832" w:type="dxa"/>
          </w:tcPr>
          <w:p w14:paraId="7E52B6EA" w14:textId="77777777" w:rsidR="00C93C87" w:rsidRPr="005571A6" w:rsidRDefault="00C93C87" w:rsidP="00A04EDC">
            <w:pPr>
              <w:rPr>
                <w:sz w:val="22"/>
                <w:szCs w:val="22"/>
              </w:rPr>
            </w:pPr>
          </w:p>
        </w:tc>
        <w:tc>
          <w:tcPr>
            <w:tcW w:w="832" w:type="dxa"/>
          </w:tcPr>
          <w:p w14:paraId="464030DC" w14:textId="77777777" w:rsidR="00C93C87" w:rsidRPr="005571A6" w:rsidRDefault="00C93C87" w:rsidP="00A04EDC">
            <w:pPr>
              <w:rPr>
                <w:sz w:val="22"/>
                <w:szCs w:val="22"/>
              </w:rPr>
            </w:pPr>
          </w:p>
        </w:tc>
        <w:tc>
          <w:tcPr>
            <w:tcW w:w="966" w:type="dxa"/>
          </w:tcPr>
          <w:p w14:paraId="279F3985" w14:textId="77777777" w:rsidR="00C93C87" w:rsidRPr="005571A6" w:rsidRDefault="00C93C87" w:rsidP="00A04EDC">
            <w:pPr>
              <w:rPr>
                <w:sz w:val="22"/>
                <w:szCs w:val="22"/>
              </w:rPr>
            </w:pPr>
          </w:p>
        </w:tc>
        <w:tc>
          <w:tcPr>
            <w:tcW w:w="900" w:type="dxa"/>
            <w:shd w:val="clear" w:color="auto" w:fill="BFBFBF" w:themeFill="background1" w:themeFillShade="BF"/>
          </w:tcPr>
          <w:p w14:paraId="226E75BD" w14:textId="77777777" w:rsidR="00C93C87" w:rsidRPr="005571A6" w:rsidRDefault="00C93C87" w:rsidP="00A04EDC">
            <w:pPr>
              <w:rPr>
                <w:sz w:val="22"/>
                <w:szCs w:val="22"/>
              </w:rPr>
            </w:pPr>
          </w:p>
        </w:tc>
        <w:tc>
          <w:tcPr>
            <w:tcW w:w="990" w:type="dxa"/>
            <w:shd w:val="clear" w:color="auto" w:fill="BFBFBF" w:themeFill="background1" w:themeFillShade="BF"/>
          </w:tcPr>
          <w:p w14:paraId="02A7A603" w14:textId="77777777" w:rsidR="00C93C87" w:rsidRPr="005571A6" w:rsidRDefault="00C93C87" w:rsidP="00A04EDC">
            <w:pPr>
              <w:rPr>
                <w:sz w:val="22"/>
                <w:szCs w:val="22"/>
              </w:rPr>
            </w:pPr>
          </w:p>
        </w:tc>
      </w:tr>
    </w:tbl>
    <w:p w14:paraId="258C6653" w14:textId="57228D82" w:rsidR="00C93C87" w:rsidRDefault="00C93C87" w:rsidP="00C93C87"/>
    <w:p w14:paraId="163E4051" w14:textId="1DD2C959" w:rsidR="00B02008" w:rsidRDefault="00773FB8" w:rsidP="004B68E6">
      <w:pPr>
        <w:pStyle w:val="Heading2"/>
        <w:numPr>
          <w:ilvl w:val="0"/>
          <w:numId w:val="20"/>
        </w:numPr>
      </w:pPr>
      <w:r>
        <w:t>Qualifications</w:t>
      </w:r>
    </w:p>
    <w:p w14:paraId="256C90A6" w14:textId="32989F05" w:rsidR="00B02008" w:rsidRPr="00E92DA5" w:rsidRDefault="00B02008" w:rsidP="00B02008">
      <w:pPr>
        <w:pStyle w:val="ListParagraph"/>
        <w:numPr>
          <w:ilvl w:val="0"/>
          <w:numId w:val="19"/>
        </w:numPr>
        <w:spacing w:after="120"/>
        <w:rPr>
          <w:sz w:val="22"/>
          <w:szCs w:val="22"/>
        </w:rPr>
      </w:pPr>
      <w:r w:rsidRPr="00E92DA5">
        <w:rPr>
          <w:sz w:val="22"/>
          <w:szCs w:val="22"/>
        </w:rPr>
        <w:t>A Bachelor’s degree in Public Health, Monitoring and Evaluation, Epidemiology, Biostatistics, or related field</w:t>
      </w:r>
    </w:p>
    <w:p w14:paraId="50F5E607" w14:textId="01AA8982" w:rsidR="00B02008" w:rsidRPr="00E92DA5" w:rsidRDefault="00B02008" w:rsidP="00B02008">
      <w:pPr>
        <w:pStyle w:val="ListParagraph"/>
        <w:numPr>
          <w:ilvl w:val="0"/>
          <w:numId w:val="19"/>
        </w:numPr>
        <w:spacing w:after="120"/>
        <w:rPr>
          <w:sz w:val="22"/>
          <w:szCs w:val="22"/>
        </w:rPr>
      </w:pPr>
      <w:r w:rsidRPr="00E92DA5">
        <w:rPr>
          <w:sz w:val="22"/>
          <w:szCs w:val="22"/>
        </w:rPr>
        <w:t>At least 8 years of experience conducting monitoring of PEPFAR-funded programs</w:t>
      </w:r>
    </w:p>
    <w:p w14:paraId="04867D74" w14:textId="103015A7" w:rsidR="00B02008" w:rsidRPr="00E92DA5" w:rsidRDefault="00B02008" w:rsidP="00B02008">
      <w:pPr>
        <w:pStyle w:val="ListParagraph"/>
        <w:numPr>
          <w:ilvl w:val="0"/>
          <w:numId w:val="19"/>
        </w:numPr>
        <w:spacing w:after="120"/>
        <w:rPr>
          <w:sz w:val="22"/>
          <w:szCs w:val="22"/>
        </w:rPr>
      </w:pPr>
      <w:r w:rsidRPr="00E92DA5">
        <w:rPr>
          <w:sz w:val="22"/>
          <w:szCs w:val="22"/>
        </w:rPr>
        <w:t>Knowledge of PEPFAR orphans and vulnerable children programming highly preferred</w:t>
      </w:r>
    </w:p>
    <w:p w14:paraId="368775A0" w14:textId="432F5801" w:rsidR="00B02008" w:rsidRPr="00E92DA5" w:rsidRDefault="00B02008" w:rsidP="00B02008">
      <w:pPr>
        <w:pStyle w:val="ListParagraph"/>
        <w:numPr>
          <w:ilvl w:val="0"/>
          <w:numId w:val="19"/>
        </w:numPr>
        <w:spacing w:after="120"/>
        <w:rPr>
          <w:sz w:val="22"/>
          <w:szCs w:val="22"/>
        </w:rPr>
      </w:pPr>
      <w:r w:rsidRPr="00E92DA5">
        <w:rPr>
          <w:sz w:val="22"/>
          <w:szCs w:val="22"/>
        </w:rPr>
        <w:lastRenderedPageBreak/>
        <w:t xml:space="preserve">Experience leading DQA/RDQA teams and implementing action plans </w:t>
      </w:r>
      <w:bookmarkStart w:id="0" w:name="_Hlk172231512"/>
      <w:r w:rsidRPr="00E92DA5">
        <w:rPr>
          <w:sz w:val="22"/>
          <w:szCs w:val="22"/>
        </w:rPr>
        <w:t>with demonstrably improved data quality</w:t>
      </w:r>
    </w:p>
    <w:p w14:paraId="62FD5D62" w14:textId="5536FF6D" w:rsidR="00D13AEE" w:rsidRPr="00E92DA5" w:rsidRDefault="00D13AEE" w:rsidP="00B02008">
      <w:pPr>
        <w:pStyle w:val="ListParagraph"/>
        <w:numPr>
          <w:ilvl w:val="0"/>
          <w:numId w:val="19"/>
        </w:numPr>
        <w:spacing w:after="120"/>
        <w:rPr>
          <w:sz w:val="22"/>
          <w:szCs w:val="22"/>
        </w:rPr>
      </w:pPr>
      <w:r w:rsidRPr="00E92DA5">
        <w:rPr>
          <w:sz w:val="22"/>
          <w:szCs w:val="22"/>
        </w:rPr>
        <w:t xml:space="preserve">Experience developing </w:t>
      </w:r>
      <w:r w:rsidR="004605B7" w:rsidRPr="00E92DA5">
        <w:rPr>
          <w:sz w:val="22"/>
          <w:szCs w:val="22"/>
        </w:rPr>
        <w:t>and implementing data collection tools for PEPFAR-funded programs</w:t>
      </w:r>
    </w:p>
    <w:p w14:paraId="6309AC21" w14:textId="63697963" w:rsidR="00171304" w:rsidRPr="00E92DA5" w:rsidRDefault="00171304" w:rsidP="00B02008">
      <w:pPr>
        <w:pStyle w:val="ListParagraph"/>
        <w:numPr>
          <w:ilvl w:val="0"/>
          <w:numId w:val="19"/>
        </w:numPr>
        <w:spacing w:after="120"/>
        <w:rPr>
          <w:sz w:val="22"/>
          <w:szCs w:val="22"/>
        </w:rPr>
      </w:pPr>
      <w:r w:rsidRPr="00E92DA5">
        <w:rPr>
          <w:sz w:val="22"/>
          <w:szCs w:val="22"/>
        </w:rPr>
        <w:t>Experience supervising teams of data collectors</w:t>
      </w:r>
    </w:p>
    <w:bookmarkEnd w:id="0"/>
    <w:p w14:paraId="05B85498" w14:textId="29698184" w:rsidR="00B02008" w:rsidRPr="00E92DA5" w:rsidRDefault="00B02008" w:rsidP="00B02008">
      <w:pPr>
        <w:pStyle w:val="ListParagraph"/>
        <w:numPr>
          <w:ilvl w:val="0"/>
          <w:numId w:val="19"/>
        </w:numPr>
        <w:spacing w:after="120"/>
        <w:rPr>
          <w:sz w:val="22"/>
          <w:szCs w:val="22"/>
        </w:rPr>
      </w:pPr>
      <w:r w:rsidRPr="00E92DA5">
        <w:rPr>
          <w:sz w:val="22"/>
          <w:szCs w:val="22"/>
        </w:rPr>
        <w:t>Strong quantitative skills</w:t>
      </w:r>
    </w:p>
    <w:p w14:paraId="0B91FA0D" w14:textId="15889E89" w:rsidR="00B02008" w:rsidRPr="00E92DA5" w:rsidRDefault="00B02008" w:rsidP="00B02008">
      <w:pPr>
        <w:pStyle w:val="ListParagraph"/>
        <w:numPr>
          <w:ilvl w:val="0"/>
          <w:numId w:val="19"/>
        </w:numPr>
        <w:spacing w:after="120"/>
        <w:rPr>
          <w:sz w:val="22"/>
          <w:szCs w:val="22"/>
        </w:rPr>
      </w:pPr>
      <w:r w:rsidRPr="00E92DA5">
        <w:rPr>
          <w:sz w:val="22"/>
          <w:szCs w:val="22"/>
        </w:rPr>
        <w:t>High proficiency in Excel</w:t>
      </w:r>
    </w:p>
    <w:p w14:paraId="0EAD1A9D" w14:textId="4FF9AAFC" w:rsidR="00B02008" w:rsidRPr="00E92DA5" w:rsidRDefault="00B02008" w:rsidP="00B02008">
      <w:pPr>
        <w:pStyle w:val="ListParagraph"/>
        <w:numPr>
          <w:ilvl w:val="0"/>
          <w:numId w:val="19"/>
        </w:numPr>
        <w:spacing w:after="120"/>
        <w:rPr>
          <w:sz w:val="22"/>
          <w:szCs w:val="22"/>
        </w:rPr>
      </w:pPr>
      <w:r w:rsidRPr="00E92DA5">
        <w:rPr>
          <w:sz w:val="22"/>
          <w:szCs w:val="22"/>
        </w:rPr>
        <w:t>Demonstrated experience using relational databases, preferably CBIMS</w:t>
      </w:r>
    </w:p>
    <w:p w14:paraId="3FAFA079" w14:textId="77777777" w:rsidR="00A50B98" w:rsidRPr="00E92DA5" w:rsidRDefault="00A50B98" w:rsidP="00A50B98">
      <w:pPr>
        <w:pStyle w:val="ListParagraph"/>
        <w:spacing w:after="120"/>
        <w:ind w:left="1080"/>
        <w:rPr>
          <w:sz w:val="22"/>
          <w:szCs w:val="22"/>
        </w:rPr>
      </w:pPr>
    </w:p>
    <w:p w14:paraId="515573DA" w14:textId="46AF20A3" w:rsidR="00773FB8" w:rsidRDefault="00773FB8" w:rsidP="004B68E6">
      <w:pPr>
        <w:pStyle w:val="Heading2"/>
        <w:numPr>
          <w:ilvl w:val="0"/>
          <w:numId w:val="20"/>
        </w:numPr>
      </w:pPr>
      <w:r>
        <w:t>Eligibility</w:t>
      </w:r>
    </w:p>
    <w:p w14:paraId="19C166A1" w14:textId="599528EE" w:rsidR="00A50B98" w:rsidRPr="00E92DA5" w:rsidRDefault="002F3432" w:rsidP="00773FB8">
      <w:pPr>
        <w:rPr>
          <w:sz w:val="22"/>
          <w:szCs w:val="22"/>
        </w:rPr>
      </w:pPr>
      <w:r w:rsidRPr="00E92DA5">
        <w:rPr>
          <w:sz w:val="22"/>
          <w:szCs w:val="22"/>
        </w:rPr>
        <w:t>Consultant must be based in South Africa.</w:t>
      </w:r>
    </w:p>
    <w:p w14:paraId="7EDA5E54" w14:textId="77777777" w:rsidR="00773FB8" w:rsidRDefault="00773FB8" w:rsidP="00B65A35">
      <w:pPr>
        <w:pStyle w:val="Heading2"/>
        <w:numPr>
          <w:ilvl w:val="0"/>
          <w:numId w:val="20"/>
        </w:numPr>
      </w:pPr>
      <w:r>
        <w:t>Application</w:t>
      </w:r>
      <w:r w:rsidRPr="00283714">
        <w:t xml:space="preserve"> Instruction</w:t>
      </w:r>
      <w:r>
        <w:t>s</w:t>
      </w:r>
    </w:p>
    <w:p w14:paraId="485AD06D" w14:textId="6B7849A2" w:rsidR="009D5695" w:rsidRPr="00E92DA5" w:rsidRDefault="00773FB8" w:rsidP="00773FB8">
      <w:pPr>
        <w:rPr>
          <w:sz w:val="22"/>
          <w:szCs w:val="22"/>
        </w:rPr>
      </w:pPr>
      <w:r w:rsidRPr="00E92DA5">
        <w:rPr>
          <w:sz w:val="22"/>
          <w:szCs w:val="22"/>
        </w:rPr>
        <w:t xml:space="preserve">Applications must be submitted to </w:t>
      </w:r>
      <w:r w:rsidR="009D5695" w:rsidRPr="00E92DA5">
        <w:rPr>
          <w:sz w:val="22"/>
          <w:szCs w:val="22"/>
        </w:rPr>
        <w:t xml:space="preserve">Erica Kuhlik at </w:t>
      </w:r>
      <w:hyperlink r:id="rId11" w:history="1">
        <w:r w:rsidR="009D5695" w:rsidRPr="00E92DA5">
          <w:rPr>
            <w:rStyle w:val="Hyperlink"/>
            <w:sz w:val="22"/>
            <w:szCs w:val="22"/>
          </w:rPr>
          <w:t>ekuhlik@pactworld.org</w:t>
        </w:r>
      </w:hyperlink>
      <w:r w:rsidR="009D5695" w:rsidRPr="00E92DA5">
        <w:rPr>
          <w:sz w:val="22"/>
          <w:szCs w:val="22"/>
        </w:rPr>
        <w:t xml:space="preserve"> </w:t>
      </w:r>
      <w:r w:rsidRPr="00E92DA5">
        <w:rPr>
          <w:sz w:val="22"/>
          <w:szCs w:val="22"/>
        </w:rPr>
        <w:t>and must be received by the submission date</w:t>
      </w:r>
      <w:r w:rsidR="009D5695" w:rsidRPr="00E92DA5">
        <w:rPr>
          <w:sz w:val="22"/>
          <w:szCs w:val="22"/>
        </w:rPr>
        <w:t xml:space="preserve"> of </w:t>
      </w:r>
      <w:r w:rsidR="00D33519" w:rsidRPr="00D33519">
        <w:rPr>
          <w:sz w:val="22"/>
          <w:szCs w:val="22"/>
          <w:highlight w:val="yellow"/>
        </w:rPr>
        <w:t>31 July 2024 at 16:00 (4:00 PM) SAST</w:t>
      </w:r>
      <w:r w:rsidR="009D5695" w:rsidRPr="00E92DA5">
        <w:rPr>
          <w:sz w:val="22"/>
          <w:szCs w:val="22"/>
        </w:rPr>
        <w:t>.</w:t>
      </w:r>
    </w:p>
    <w:p w14:paraId="340D1F85" w14:textId="77777777" w:rsidR="00773FB8" w:rsidRPr="00E92DA5" w:rsidRDefault="00773FB8" w:rsidP="00773FB8">
      <w:pPr>
        <w:rPr>
          <w:sz w:val="22"/>
          <w:szCs w:val="22"/>
        </w:rPr>
      </w:pPr>
      <w:r w:rsidRPr="00E92DA5">
        <w:rPr>
          <w:sz w:val="22"/>
          <w:szCs w:val="22"/>
        </w:rPr>
        <w:t xml:space="preserve">Documentation required for application: </w:t>
      </w:r>
    </w:p>
    <w:p w14:paraId="767F0AC7" w14:textId="77777777" w:rsidR="00773FB8" w:rsidRPr="00E92DA5" w:rsidRDefault="00773FB8" w:rsidP="00773FB8">
      <w:pPr>
        <w:pStyle w:val="ListParagraph"/>
        <w:widowControl w:val="0"/>
        <w:numPr>
          <w:ilvl w:val="0"/>
          <w:numId w:val="15"/>
        </w:numPr>
        <w:spacing w:after="200" w:line="259" w:lineRule="auto"/>
        <w:rPr>
          <w:sz w:val="22"/>
          <w:szCs w:val="22"/>
        </w:rPr>
      </w:pPr>
      <w:r w:rsidRPr="00E92DA5">
        <w:rPr>
          <w:sz w:val="22"/>
          <w:szCs w:val="22"/>
        </w:rPr>
        <w:t>Resume/CV</w:t>
      </w:r>
    </w:p>
    <w:p w14:paraId="02CD6FDB" w14:textId="13AD6FA9" w:rsidR="00773FB8" w:rsidRPr="00E92DA5" w:rsidRDefault="001D0361" w:rsidP="00773FB8">
      <w:pPr>
        <w:pStyle w:val="ListParagraph"/>
        <w:widowControl w:val="0"/>
        <w:numPr>
          <w:ilvl w:val="0"/>
          <w:numId w:val="15"/>
        </w:numPr>
        <w:spacing w:after="200" w:line="259" w:lineRule="auto"/>
        <w:rPr>
          <w:sz w:val="22"/>
          <w:szCs w:val="22"/>
        </w:rPr>
      </w:pPr>
      <w:r w:rsidRPr="00E92DA5">
        <w:rPr>
          <w:sz w:val="22"/>
          <w:szCs w:val="22"/>
        </w:rPr>
        <w:t>Proposed budget</w:t>
      </w:r>
    </w:p>
    <w:p w14:paraId="07051555" w14:textId="6027F045" w:rsidR="001914E0" w:rsidRPr="00E92DA5" w:rsidRDefault="001D0361" w:rsidP="00773FB8">
      <w:pPr>
        <w:pStyle w:val="ListParagraph"/>
        <w:widowControl w:val="0"/>
        <w:numPr>
          <w:ilvl w:val="0"/>
          <w:numId w:val="15"/>
        </w:numPr>
        <w:spacing w:after="200" w:line="259" w:lineRule="auto"/>
        <w:rPr>
          <w:sz w:val="22"/>
          <w:szCs w:val="22"/>
        </w:rPr>
      </w:pPr>
      <w:r w:rsidRPr="00E92DA5">
        <w:rPr>
          <w:sz w:val="22"/>
          <w:szCs w:val="22"/>
        </w:rPr>
        <w:t>Technical application (4 pages</w:t>
      </w:r>
      <w:r w:rsidR="001917A8" w:rsidRPr="00E92DA5">
        <w:rPr>
          <w:sz w:val="22"/>
          <w:szCs w:val="22"/>
        </w:rPr>
        <w:t xml:space="preserve"> maximum</w:t>
      </w:r>
      <w:r w:rsidRPr="00E92DA5">
        <w:rPr>
          <w:sz w:val="22"/>
          <w:szCs w:val="22"/>
        </w:rPr>
        <w:t>) detailing</w:t>
      </w:r>
      <w:r w:rsidR="001914E0" w:rsidRPr="00E92DA5">
        <w:rPr>
          <w:sz w:val="22"/>
          <w:szCs w:val="22"/>
        </w:rPr>
        <w:t>:</w:t>
      </w:r>
    </w:p>
    <w:p w14:paraId="70D06398" w14:textId="77777777" w:rsidR="001914E0" w:rsidRPr="00E92DA5" w:rsidRDefault="001914E0" w:rsidP="001914E0">
      <w:pPr>
        <w:pStyle w:val="ListParagraph"/>
        <w:widowControl w:val="0"/>
        <w:numPr>
          <w:ilvl w:val="1"/>
          <w:numId w:val="15"/>
        </w:numPr>
        <w:spacing w:after="200" w:line="259" w:lineRule="auto"/>
        <w:rPr>
          <w:sz w:val="22"/>
          <w:szCs w:val="22"/>
        </w:rPr>
      </w:pPr>
      <w:r w:rsidRPr="00E92DA5">
        <w:rPr>
          <w:sz w:val="22"/>
          <w:szCs w:val="22"/>
        </w:rPr>
        <w:t>T</w:t>
      </w:r>
      <w:r w:rsidR="00325298" w:rsidRPr="00E92DA5">
        <w:rPr>
          <w:sz w:val="22"/>
          <w:szCs w:val="22"/>
        </w:rPr>
        <w:t>he process the consultant will follow to complete the deliverables</w:t>
      </w:r>
    </w:p>
    <w:p w14:paraId="520A17A9" w14:textId="4387F709" w:rsidR="002F77B1" w:rsidRPr="00E92DA5" w:rsidRDefault="001914E0" w:rsidP="000D289A">
      <w:pPr>
        <w:pStyle w:val="ListParagraph"/>
        <w:numPr>
          <w:ilvl w:val="1"/>
          <w:numId w:val="15"/>
        </w:numPr>
        <w:rPr>
          <w:sz w:val="22"/>
          <w:szCs w:val="22"/>
        </w:rPr>
      </w:pPr>
      <w:r w:rsidRPr="00E92DA5">
        <w:rPr>
          <w:sz w:val="22"/>
          <w:szCs w:val="22"/>
        </w:rPr>
        <w:t xml:space="preserve">Previous </w:t>
      </w:r>
      <w:r w:rsidR="002F77B1" w:rsidRPr="00E92DA5">
        <w:rPr>
          <w:sz w:val="22"/>
          <w:szCs w:val="22"/>
        </w:rPr>
        <w:t xml:space="preserve">experience relevant to the scope, including at least one </w:t>
      </w:r>
      <w:r w:rsidR="000D289A" w:rsidRPr="00E92DA5">
        <w:rPr>
          <w:sz w:val="22"/>
          <w:szCs w:val="22"/>
        </w:rPr>
        <w:t>role leading an RDQA/DQA resulting in demonstrably improved data quality</w:t>
      </w:r>
    </w:p>
    <w:p w14:paraId="6FD2E5B6" w14:textId="578EE16D" w:rsidR="001D0361" w:rsidRPr="00E92DA5" w:rsidRDefault="004A2A8C" w:rsidP="001914E0">
      <w:pPr>
        <w:pStyle w:val="ListParagraph"/>
        <w:widowControl w:val="0"/>
        <w:numPr>
          <w:ilvl w:val="1"/>
          <w:numId w:val="15"/>
        </w:numPr>
        <w:spacing w:after="200" w:line="259" w:lineRule="auto"/>
        <w:rPr>
          <w:sz w:val="22"/>
          <w:szCs w:val="22"/>
        </w:rPr>
      </w:pPr>
      <w:r w:rsidRPr="00E92DA5">
        <w:rPr>
          <w:sz w:val="22"/>
          <w:szCs w:val="22"/>
        </w:rPr>
        <w:t>Three professional</w:t>
      </w:r>
      <w:r w:rsidR="00C27E17" w:rsidRPr="00E92DA5">
        <w:rPr>
          <w:sz w:val="22"/>
          <w:szCs w:val="22"/>
        </w:rPr>
        <w:t xml:space="preserve"> references</w:t>
      </w:r>
    </w:p>
    <w:p w14:paraId="1E48C5E7" w14:textId="77777777" w:rsidR="00773FB8" w:rsidRDefault="00773FB8" w:rsidP="004B68E6">
      <w:pPr>
        <w:pStyle w:val="Heading2"/>
        <w:numPr>
          <w:ilvl w:val="0"/>
          <w:numId w:val="20"/>
        </w:numPr>
      </w:pPr>
      <w:r w:rsidRPr="000A684B">
        <w:t>Evaluation Criteria</w:t>
      </w:r>
    </w:p>
    <w:p w14:paraId="01ABCE68" w14:textId="58D0A4A1" w:rsidR="00773FB8" w:rsidRPr="00E92DA5" w:rsidRDefault="00773FB8" w:rsidP="00773FB8">
      <w:pPr>
        <w:rPr>
          <w:sz w:val="22"/>
          <w:szCs w:val="22"/>
        </w:rPr>
      </w:pPr>
      <w:r w:rsidRPr="00E92DA5">
        <w:rPr>
          <w:sz w:val="22"/>
          <w:szCs w:val="22"/>
        </w:rPr>
        <w:t>Pact will evaluate applicants using the follow criteria:</w:t>
      </w:r>
    </w:p>
    <w:tbl>
      <w:tblPr>
        <w:tblStyle w:val="TableGrid"/>
        <w:tblW w:w="0" w:type="auto"/>
        <w:tblInd w:w="355" w:type="dxa"/>
        <w:tblLook w:val="04A0" w:firstRow="1" w:lastRow="0" w:firstColumn="1" w:lastColumn="0" w:noHBand="0" w:noVBand="1"/>
      </w:tblPr>
      <w:tblGrid>
        <w:gridCol w:w="6120"/>
        <w:gridCol w:w="1800"/>
      </w:tblGrid>
      <w:tr w:rsidR="00773FB8" w:rsidRPr="00E92DA5" w14:paraId="0869973C" w14:textId="77777777" w:rsidTr="004B68E6">
        <w:tc>
          <w:tcPr>
            <w:tcW w:w="6120" w:type="dxa"/>
            <w:shd w:val="clear" w:color="auto" w:fill="002F6C" w:themeFill="text2"/>
          </w:tcPr>
          <w:p w14:paraId="371A2301" w14:textId="77777777" w:rsidR="00773FB8" w:rsidRPr="00E92DA5" w:rsidRDefault="00773FB8" w:rsidP="00A04EDC">
            <w:pPr>
              <w:rPr>
                <w:b/>
                <w:sz w:val="22"/>
                <w:szCs w:val="22"/>
              </w:rPr>
            </w:pPr>
            <w:r w:rsidRPr="00E92DA5">
              <w:rPr>
                <w:b/>
                <w:sz w:val="22"/>
                <w:szCs w:val="22"/>
              </w:rPr>
              <w:t xml:space="preserve">Criteria </w:t>
            </w:r>
          </w:p>
        </w:tc>
        <w:tc>
          <w:tcPr>
            <w:tcW w:w="1800" w:type="dxa"/>
            <w:shd w:val="clear" w:color="auto" w:fill="002F6C" w:themeFill="text2"/>
          </w:tcPr>
          <w:p w14:paraId="00BDB230" w14:textId="14A8C847" w:rsidR="00773FB8" w:rsidRPr="00E92DA5" w:rsidRDefault="00773FB8" w:rsidP="00A04EDC">
            <w:pPr>
              <w:rPr>
                <w:b/>
                <w:sz w:val="22"/>
                <w:szCs w:val="22"/>
              </w:rPr>
            </w:pPr>
            <w:r w:rsidRPr="00E92DA5">
              <w:rPr>
                <w:b/>
                <w:sz w:val="22"/>
                <w:szCs w:val="22"/>
              </w:rPr>
              <w:t>Score</w:t>
            </w:r>
          </w:p>
        </w:tc>
      </w:tr>
      <w:tr w:rsidR="00773FB8" w:rsidRPr="00E92DA5" w14:paraId="2A91D8CA" w14:textId="77777777" w:rsidTr="00A04EDC">
        <w:tc>
          <w:tcPr>
            <w:tcW w:w="6120" w:type="dxa"/>
          </w:tcPr>
          <w:p w14:paraId="55DB8A53" w14:textId="150EA29E" w:rsidR="00773FB8" w:rsidRPr="00E92DA5" w:rsidRDefault="00C27E17" w:rsidP="00A04EDC">
            <w:pPr>
              <w:rPr>
                <w:sz w:val="22"/>
                <w:szCs w:val="22"/>
              </w:rPr>
            </w:pPr>
            <w:r w:rsidRPr="00E92DA5">
              <w:rPr>
                <w:sz w:val="22"/>
                <w:szCs w:val="22"/>
              </w:rPr>
              <w:t>Technical: understanding of the assignment and proposed approach</w:t>
            </w:r>
            <w:r w:rsidR="00773FB8" w:rsidRPr="00E92DA5">
              <w:rPr>
                <w:sz w:val="22"/>
                <w:szCs w:val="22"/>
              </w:rPr>
              <w:t xml:space="preserve"> </w:t>
            </w:r>
          </w:p>
        </w:tc>
        <w:tc>
          <w:tcPr>
            <w:tcW w:w="1800" w:type="dxa"/>
          </w:tcPr>
          <w:p w14:paraId="625679F7" w14:textId="45D675C1" w:rsidR="00773FB8" w:rsidRPr="00E92DA5" w:rsidRDefault="001914E0" w:rsidP="00A04EDC">
            <w:pPr>
              <w:rPr>
                <w:sz w:val="22"/>
                <w:szCs w:val="22"/>
              </w:rPr>
            </w:pPr>
            <w:r w:rsidRPr="00E92DA5">
              <w:rPr>
                <w:sz w:val="22"/>
                <w:szCs w:val="22"/>
              </w:rPr>
              <w:t>30</w:t>
            </w:r>
          </w:p>
        </w:tc>
      </w:tr>
      <w:tr w:rsidR="00773FB8" w:rsidRPr="00E92DA5" w14:paraId="74BB8565" w14:textId="77777777" w:rsidTr="00A04EDC">
        <w:tc>
          <w:tcPr>
            <w:tcW w:w="6120" w:type="dxa"/>
          </w:tcPr>
          <w:p w14:paraId="7E7FC984" w14:textId="21ECA334" w:rsidR="00773FB8" w:rsidRPr="00E92DA5" w:rsidRDefault="00C27E17" w:rsidP="00A04EDC">
            <w:pPr>
              <w:rPr>
                <w:sz w:val="22"/>
                <w:szCs w:val="22"/>
              </w:rPr>
            </w:pPr>
            <w:r w:rsidRPr="00E92DA5">
              <w:rPr>
                <w:sz w:val="22"/>
                <w:szCs w:val="22"/>
              </w:rPr>
              <w:t>Qualifications and p</w:t>
            </w:r>
            <w:r w:rsidR="00773FB8" w:rsidRPr="00E92DA5">
              <w:rPr>
                <w:sz w:val="22"/>
                <w:szCs w:val="22"/>
              </w:rPr>
              <w:t xml:space="preserve">ast performance </w:t>
            </w:r>
          </w:p>
        </w:tc>
        <w:tc>
          <w:tcPr>
            <w:tcW w:w="1800" w:type="dxa"/>
          </w:tcPr>
          <w:p w14:paraId="0762CF68" w14:textId="1EFD6BBB" w:rsidR="00773FB8" w:rsidRPr="00E92DA5" w:rsidRDefault="001914E0" w:rsidP="00A04EDC">
            <w:pPr>
              <w:rPr>
                <w:sz w:val="22"/>
                <w:szCs w:val="22"/>
              </w:rPr>
            </w:pPr>
            <w:r w:rsidRPr="00E92DA5">
              <w:rPr>
                <w:sz w:val="22"/>
                <w:szCs w:val="22"/>
              </w:rPr>
              <w:t>50</w:t>
            </w:r>
          </w:p>
        </w:tc>
      </w:tr>
      <w:tr w:rsidR="00773FB8" w:rsidRPr="00E92DA5" w14:paraId="2BAE71A1" w14:textId="77777777" w:rsidTr="00A04EDC">
        <w:tc>
          <w:tcPr>
            <w:tcW w:w="6120" w:type="dxa"/>
          </w:tcPr>
          <w:p w14:paraId="58F971DF" w14:textId="4531036F" w:rsidR="00773FB8" w:rsidRPr="00E92DA5" w:rsidRDefault="006F0E40" w:rsidP="00A04EDC">
            <w:pPr>
              <w:rPr>
                <w:sz w:val="22"/>
                <w:szCs w:val="22"/>
              </w:rPr>
            </w:pPr>
            <w:r w:rsidRPr="00E92DA5">
              <w:rPr>
                <w:sz w:val="22"/>
                <w:szCs w:val="22"/>
              </w:rPr>
              <w:t>Proposed budget</w:t>
            </w:r>
          </w:p>
        </w:tc>
        <w:tc>
          <w:tcPr>
            <w:tcW w:w="1800" w:type="dxa"/>
          </w:tcPr>
          <w:p w14:paraId="74924D5A" w14:textId="4AB6D361" w:rsidR="00773FB8" w:rsidRPr="00E92DA5" w:rsidRDefault="001914E0" w:rsidP="00A04EDC">
            <w:pPr>
              <w:rPr>
                <w:sz w:val="22"/>
                <w:szCs w:val="22"/>
              </w:rPr>
            </w:pPr>
            <w:r w:rsidRPr="00E92DA5">
              <w:rPr>
                <w:sz w:val="22"/>
                <w:szCs w:val="22"/>
              </w:rPr>
              <w:t>20</w:t>
            </w:r>
          </w:p>
        </w:tc>
      </w:tr>
      <w:tr w:rsidR="00773FB8" w:rsidRPr="00E92DA5" w14:paraId="11D23152" w14:textId="77777777" w:rsidTr="004B68E6">
        <w:tc>
          <w:tcPr>
            <w:tcW w:w="6120" w:type="dxa"/>
            <w:shd w:val="clear" w:color="auto" w:fill="BFBFBF" w:themeFill="background1" w:themeFillShade="BF"/>
          </w:tcPr>
          <w:p w14:paraId="5E49F1BF" w14:textId="77777777" w:rsidR="00773FB8" w:rsidRPr="00E92DA5" w:rsidRDefault="00773FB8" w:rsidP="00A04EDC">
            <w:pPr>
              <w:jc w:val="right"/>
              <w:rPr>
                <w:b/>
                <w:sz w:val="22"/>
                <w:szCs w:val="22"/>
              </w:rPr>
            </w:pPr>
            <w:r w:rsidRPr="00E92DA5">
              <w:rPr>
                <w:b/>
                <w:sz w:val="22"/>
                <w:szCs w:val="22"/>
              </w:rPr>
              <w:t>Total:</w:t>
            </w:r>
          </w:p>
        </w:tc>
        <w:tc>
          <w:tcPr>
            <w:tcW w:w="1800" w:type="dxa"/>
            <w:shd w:val="clear" w:color="auto" w:fill="BFBFBF" w:themeFill="background1" w:themeFillShade="BF"/>
          </w:tcPr>
          <w:p w14:paraId="55CC186F" w14:textId="48F57339" w:rsidR="00773FB8" w:rsidRPr="00E92DA5" w:rsidRDefault="00773FB8" w:rsidP="00A04EDC">
            <w:pPr>
              <w:rPr>
                <w:b/>
                <w:sz w:val="22"/>
                <w:szCs w:val="22"/>
              </w:rPr>
            </w:pPr>
            <w:r w:rsidRPr="00E92DA5">
              <w:rPr>
                <w:b/>
                <w:sz w:val="22"/>
                <w:szCs w:val="22"/>
              </w:rPr>
              <w:t>100</w:t>
            </w:r>
            <w:r w:rsidR="006F0E40" w:rsidRPr="00E92DA5">
              <w:rPr>
                <w:b/>
                <w:sz w:val="22"/>
                <w:szCs w:val="22"/>
              </w:rPr>
              <w:t xml:space="preserve"> points</w:t>
            </w:r>
          </w:p>
        </w:tc>
      </w:tr>
    </w:tbl>
    <w:p w14:paraId="47BAC5D8" w14:textId="77777777" w:rsidR="00773FB8" w:rsidRPr="00E92DA5" w:rsidRDefault="00773FB8" w:rsidP="00773FB8">
      <w:pPr>
        <w:rPr>
          <w:sz w:val="22"/>
          <w:szCs w:val="22"/>
        </w:rPr>
      </w:pPr>
    </w:p>
    <w:p w14:paraId="72B70E60" w14:textId="7F518864" w:rsidR="001917A8" w:rsidRPr="00E92DA5" w:rsidRDefault="00D71428" w:rsidP="00773FB8">
      <w:pPr>
        <w:rPr>
          <w:sz w:val="22"/>
          <w:szCs w:val="22"/>
        </w:rPr>
      </w:pPr>
      <w:r w:rsidRPr="00E92DA5">
        <w:rPr>
          <w:sz w:val="22"/>
          <w:szCs w:val="22"/>
        </w:rPr>
        <w:t>Selected candidates will be contacted for an interview, after which a final decision will be made.</w:t>
      </w:r>
    </w:p>
    <w:p w14:paraId="6344CC01" w14:textId="77777777" w:rsidR="00773FB8" w:rsidRPr="00863063" w:rsidRDefault="00773FB8" w:rsidP="00B65A35">
      <w:pPr>
        <w:pStyle w:val="Heading2"/>
        <w:numPr>
          <w:ilvl w:val="0"/>
          <w:numId w:val="20"/>
        </w:numPr>
      </w:pPr>
      <w:r>
        <w:t>Terms and Conditions</w:t>
      </w:r>
    </w:p>
    <w:p w14:paraId="615328B7" w14:textId="6302C216" w:rsidR="00773FB8" w:rsidRPr="004B68E6" w:rsidRDefault="00773FB8" w:rsidP="004B68E6">
      <w:pPr>
        <w:pStyle w:val="Heading3"/>
        <w:rPr>
          <w:color w:val="8B0923" w:themeColor="background2" w:themeShade="BF"/>
        </w:rPr>
      </w:pPr>
      <w:r w:rsidRPr="004B68E6">
        <w:rPr>
          <w:color w:val="8B0923" w:themeColor="background2" w:themeShade="BF"/>
        </w:rPr>
        <w:t>Disclaimers</w:t>
      </w:r>
    </w:p>
    <w:p w14:paraId="4E4DD2F7" w14:textId="77777777" w:rsidR="00773FB8" w:rsidRPr="00E92DA5" w:rsidRDefault="00773FB8" w:rsidP="00773FB8">
      <w:pPr>
        <w:pStyle w:val="ListParagraph"/>
        <w:numPr>
          <w:ilvl w:val="0"/>
          <w:numId w:val="12"/>
        </w:numPr>
        <w:spacing w:after="200" w:line="259" w:lineRule="auto"/>
        <w:ind w:left="540" w:hanging="270"/>
        <w:rPr>
          <w:sz w:val="22"/>
          <w:szCs w:val="22"/>
        </w:rPr>
      </w:pPr>
      <w:r w:rsidRPr="00E92DA5">
        <w:rPr>
          <w:sz w:val="22"/>
          <w:szCs w:val="22"/>
        </w:rPr>
        <w:t>Pact reserves the right to modify by written notice the terms of this solicitation at any time in its sole discretion. Pact may cancel the solicitation at any time.</w:t>
      </w:r>
    </w:p>
    <w:p w14:paraId="1AA32972" w14:textId="77777777" w:rsidR="00773FB8" w:rsidRPr="00E92DA5" w:rsidRDefault="00773FB8" w:rsidP="00773FB8">
      <w:pPr>
        <w:pStyle w:val="ListParagraph"/>
        <w:numPr>
          <w:ilvl w:val="0"/>
          <w:numId w:val="13"/>
        </w:numPr>
        <w:spacing w:after="200" w:line="259" w:lineRule="auto"/>
        <w:ind w:left="540" w:hanging="270"/>
        <w:rPr>
          <w:sz w:val="22"/>
          <w:szCs w:val="22"/>
        </w:rPr>
      </w:pPr>
      <w:r w:rsidRPr="00E92DA5">
        <w:rPr>
          <w:sz w:val="22"/>
          <w:szCs w:val="22"/>
        </w:rPr>
        <w:t>Pact may reject any or all proposals received.</w:t>
      </w:r>
    </w:p>
    <w:p w14:paraId="0079BA7B" w14:textId="77777777" w:rsidR="00773FB8" w:rsidRPr="00E92DA5" w:rsidRDefault="00773FB8" w:rsidP="00773FB8">
      <w:pPr>
        <w:pStyle w:val="ListParagraph"/>
        <w:numPr>
          <w:ilvl w:val="0"/>
          <w:numId w:val="13"/>
        </w:numPr>
        <w:spacing w:after="200" w:line="259" w:lineRule="auto"/>
        <w:ind w:left="540" w:hanging="270"/>
        <w:rPr>
          <w:sz w:val="22"/>
          <w:szCs w:val="22"/>
        </w:rPr>
      </w:pPr>
      <w:r w:rsidRPr="00E92DA5">
        <w:rPr>
          <w:sz w:val="22"/>
          <w:szCs w:val="22"/>
        </w:rPr>
        <w:lastRenderedPageBreak/>
        <w:t>Issuance of solicitation does not constitute award commitment by Pact.</w:t>
      </w:r>
    </w:p>
    <w:p w14:paraId="58F3BFC6" w14:textId="77777777" w:rsidR="00773FB8" w:rsidRPr="00E92DA5" w:rsidRDefault="00773FB8" w:rsidP="00773FB8">
      <w:pPr>
        <w:pStyle w:val="ListParagraph"/>
        <w:numPr>
          <w:ilvl w:val="0"/>
          <w:numId w:val="13"/>
        </w:numPr>
        <w:spacing w:after="200" w:line="259" w:lineRule="auto"/>
        <w:ind w:left="540" w:hanging="270"/>
        <w:rPr>
          <w:sz w:val="22"/>
          <w:szCs w:val="22"/>
        </w:rPr>
      </w:pPr>
      <w:r w:rsidRPr="00E92DA5">
        <w:rPr>
          <w:sz w:val="22"/>
          <w:szCs w:val="22"/>
        </w:rPr>
        <w:t>Pact reserves the right to disqualify any quotation based on applicant’s failure to follow solicitation instructions.</w:t>
      </w:r>
    </w:p>
    <w:p w14:paraId="1A10E686" w14:textId="77777777" w:rsidR="00773FB8" w:rsidRPr="00E92DA5" w:rsidRDefault="00773FB8" w:rsidP="00773FB8">
      <w:pPr>
        <w:pStyle w:val="ListParagraph"/>
        <w:numPr>
          <w:ilvl w:val="0"/>
          <w:numId w:val="13"/>
        </w:numPr>
        <w:spacing w:after="200" w:line="259" w:lineRule="auto"/>
        <w:ind w:left="540" w:hanging="270"/>
        <w:rPr>
          <w:sz w:val="22"/>
          <w:szCs w:val="22"/>
        </w:rPr>
      </w:pPr>
      <w:r w:rsidRPr="00E92DA5">
        <w:rPr>
          <w:sz w:val="22"/>
          <w:szCs w:val="22"/>
        </w:rPr>
        <w:t>Pact will not compensate applicants for their response to the solicitation.</w:t>
      </w:r>
    </w:p>
    <w:p w14:paraId="15686E96" w14:textId="77777777" w:rsidR="00773FB8" w:rsidRPr="00E92DA5" w:rsidRDefault="00773FB8" w:rsidP="00773FB8">
      <w:pPr>
        <w:pStyle w:val="ListParagraph"/>
        <w:numPr>
          <w:ilvl w:val="0"/>
          <w:numId w:val="13"/>
        </w:numPr>
        <w:spacing w:after="200" w:line="259" w:lineRule="auto"/>
        <w:ind w:left="540" w:hanging="270"/>
        <w:rPr>
          <w:sz w:val="22"/>
          <w:szCs w:val="22"/>
        </w:rPr>
      </w:pPr>
      <w:r w:rsidRPr="00E92DA5">
        <w:rPr>
          <w:sz w:val="22"/>
          <w:szCs w:val="22"/>
        </w:rPr>
        <w:t>Pact reserves the right to issue an award based on initial evaluation of applications without further discussion.</w:t>
      </w:r>
    </w:p>
    <w:p w14:paraId="6267240B" w14:textId="77777777" w:rsidR="00773FB8" w:rsidRPr="00E92DA5" w:rsidRDefault="00773FB8" w:rsidP="00773FB8">
      <w:pPr>
        <w:pStyle w:val="ListParagraph"/>
        <w:numPr>
          <w:ilvl w:val="0"/>
          <w:numId w:val="13"/>
        </w:numPr>
        <w:spacing w:after="200" w:line="259" w:lineRule="auto"/>
        <w:ind w:left="540" w:hanging="270"/>
        <w:rPr>
          <w:sz w:val="22"/>
          <w:szCs w:val="22"/>
        </w:rPr>
      </w:pPr>
      <w:r w:rsidRPr="00E92DA5">
        <w:rPr>
          <w:sz w:val="22"/>
          <w:szCs w:val="22"/>
        </w:rPr>
        <w:t>Pact may choose to award only part of the scope of work in the solicitation or to issue multiple awards the scope of work.</w:t>
      </w:r>
    </w:p>
    <w:p w14:paraId="29DE92A3" w14:textId="77777777" w:rsidR="00773FB8" w:rsidRPr="00E92DA5" w:rsidRDefault="00773FB8" w:rsidP="00773FB8">
      <w:pPr>
        <w:pStyle w:val="ListParagraph"/>
        <w:numPr>
          <w:ilvl w:val="0"/>
          <w:numId w:val="13"/>
        </w:numPr>
        <w:spacing w:after="200" w:line="259" w:lineRule="auto"/>
        <w:ind w:left="540" w:hanging="270"/>
        <w:rPr>
          <w:sz w:val="22"/>
          <w:szCs w:val="22"/>
        </w:rPr>
      </w:pPr>
      <w:r w:rsidRPr="00E92DA5">
        <w:rPr>
          <w:sz w:val="22"/>
          <w:szCs w:val="22"/>
        </w:rPr>
        <w:t>Pact reserves the right to waive minor proposal deficiencies that can be corrected prior to award determination to promote competition.</w:t>
      </w:r>
    </w:p>
    <w:p w14:paraId="5AAC4C7B" w14:textId="77777777" w:rsidR="00773FB8" w:rsidRPr="00E92DA5" w:rsidRDefault="00773FB8" w:rsidP="00773FB8">
      <w:pPr>
        <w:pStyle w:val="ListParagraph"/>
        <w:numPr>
          <w:ilvl w:val="0"/>
          <w:numId w:val="13"/>
        </w:numPr>
        <w:spacing w:after="200" w:line="259" w:lineRule="auto"/>
        <w:ind w:left="540" w:hanging="270"/>
        <w:rPr>
          <w:sz w:val="22"/>
          <w:szCs w:val="22"/>
        </w:rPr>
      </w:pPr>
      <w:r w:rsidRPr="00E92DA5">
        <w:rPr>
          <w:sz w:val="22"/>
          <w:szCs w:val="22"/>
        </w:rPr>
        <w:t xml:space="preserve">Pact may contact applicants to confirm information and that the proposal was submitted for this solicitation. </w:t>
      </w:r>
    </w:p>
    <w:p w14:paraId="1EFEFFA6" w14:textId="77777777" w:rsidR="00773FB8" w:rsidRPr="00E92DA5" w:rsidRDefault="00773FB8" w:rsidP="00773FB8">
      <w:pPr>
        <w:pStyle w:val="ListParagraph"/>
        <w:numPr>
          <w:ilvl w:val="0"/>
          <w:numId w:val="13"/>
        </w:numPr>
        <w:spacing w:after="200" w:line="259" w:lineRule="auto"/>
        <w:ind w:left="540" w:hanging="270"/>
        <w:rPr>
          <w:sz w:val="22"/>
          <w:szCs w:val="22"/>
        </w:rPr>
      </w:pPr>
      <w:r w:rsidRPr="00E92DA5">
        <w:rPr>
          <w:sz w:val="22"/>
          <w:szCs w:val="22"/>
        </w:rPr>
        <w:t>Pact may contact listed past performance references without notice to the applicant. Pact also reserves the right to contact other past performance information sources that the applicant did not list in the proposal.</w:t>
      </w:r>
    </w:p>
    <w:p w14:paraId="37A24B89" w14:textId="77777777" w:rsidR="00773FB8" w:rsidRPr="00E92DA5" w:rsidRDefault="00773FB8" w:rsidP="00773FB8">
      <w:pPr>
        <w:pStyle w:val="ListParagraph"/>
        <w:numPr>
          <w:ilvl w:val="0"/>
          <w:numId w:val="13"/>
        </w:numPr>
        <w:spacing w:after="200" w:line="259" w:lineRule="auto"/>
        <w:ind w:left="540" w:hanging="270"/>
        <w:rPr>
          <w:sz w:val="22"/>
          <w:szCs w:val="22"/>
        </w:rPr>
      </w:pPr>
      <w:r w:rsidRPr="00E92DA5">
        <w:rPr>
          <w:sz w:val="22"/>
          <w:szCs w:val="22"/>
        </w:rPr>
        <w:t>By submitting a proposal, the applicant confirms they understand the terms and conditions.</w:t>
      </w:r>
    </w:p>
    <w:p w14:paraId="58DE1F0F" w14:textId="6341BA83" w:rsidR="00987D6D" w:rsidRDefault="00773FB8" w:rsidP="006C0ED4">
      <w:pPr>
        <w:pStyle w:val="ListParagraph"/>
        <w:numPr>
          <w:ilvl w:val="0"/>
          <w:numId w:val="13"/>
        </w:numPr>
        <w:spacing w:after="200" w:line="259" w:lineRule="auto"/>
        <w:ind w:left="540" w:hanging="270"/>
        <w:rPr>
          <w:sz w:val="22"/>
          <w:szCs w:val="22"/>
        </w:rPr>
      </w:pPr>
      <w:r w:rsidRPr="00E92DA5">
        <w:rPr>
          <w:sz w:val="22"/>
          <w:szCs w:val="22"/>
        </w:rPr>
        <w:t xml:space="preserve">Information pertaining to and obtained from the applicant as a result of participation in this solicitation is confidential. The applicant consents to the disclosure of the documents submitted by the applicants to the reviewers involved in the selection process. Please note that all reviewers are bound by non-disclosure agreements. </w:t>
      </w:r>
    </w:p>
    <w:p w14:paraId="6B9D2B3F" w14:textId="77777777" w:rsidR="00987D6D" w:rsidRDefault="00987D6D">
      <w:pPr>
        <w:rPr>
          <w:sz w:val="22"/>
          <w:szCs w:val="22"/>
        </w:rPr>
      </w:pPr>
      <w:r>
        <w:rPr>
          <w:sz w:val="22"/>
          <w:szCs w:val="22"/>
        </w:rPr>
        <w:br w:type="page"/>
      </w:r>
    </w:p>
    <w:p w14:paraId="1FCBA9E7" w14:textId="548A17A9" w:rsidR="006C0ED4" w:rsidRDefault="00E13E0A" w:rsidP="00E13E0A">
      <w:pPr>
        <w:pStyle w:val="Heading1"/>
      </w:pPr>
      <w:r>
        <w:lastRenderedPageBreak/>
        <w:t>Responses to questions</w:t>
      </w:r>
    </w:p>
    <w:p w14:paraId="1F7FF778" w14:textId="77777777" w:rsidR="00E13E0A" w:rsidRPr="00E34BCB" w:rsidRDefault="00E13E0A" w:rsidP="00E13E0A">
      <w:pPr>
        <w:pStyle w:val="ListParagraph"/>
        <w:numPr>
          <w:ilvl w:val="0"/>
          <w:numId w:val="25"/>
        </w:numPr>
      </w:pPr>
      <w:r w:rsidRPr="00E34BCB">
        <w:t>The project intends to “ review all files for completeness” Is there a definition for completeness? For instance will PACT define the specific elements or aspects that the consultant will need to consider to deem a file complete? Will the consultant be advised of these elements?</w:t>
      </w:r>
    </w:p>
    <w:p w14:paraId="0B456880" w14:textId="77777777" w:rsidR="00E13E0A" w:rsidRPr="00E13E0A" w:rsidRDefault="00E13E0A" w:rsidP="00225056">
      <w:pPr>
        <w:rPr>
          <w:color w:val="BA0C2F" w:themeColor="background2"/>
        </w:rPr>
      </w:pPr>
      <w:r w:rsidRPr="00E13E0A">
        <w:rPr>
          <w:color w:val="BA0C2F" w:themeColor="background2"/>
        </w:rPr>
        <w:t>Pact will define the elements of completeness and ensure the consultant is guided as to the definitions. Completeness will not entail reviewing every field in every form.</w:t>
      </w:r>
    </w:p>
    <w:p w14:paraId="00C6A8EE" w14:textId="77777777" w:rsidR="00E13E0A" w:rsidRPr="00E34BCB" w:rsidRDefault="00E13E0A" w:rsidP="00E13E0A">
      <w:pPr>
        <w:pStyle w:val="ListParagraph"/>
        <w:numPr>
          <w:ilvl w:val="0"/>
          <w:numId w:val="25"/>
        </w:numPr>
      </w:pPr>
      <w:r w:rsidRPr="00E34BCB">
        <w:t>“The audit will look for existence of case files and completeness of necessary programmatic and M&amp;E tools”</w:t>
      </w:r>
      <w:r>
        <w:t xml:space="preserve"> </w:t>
      </w:r>
      <w:r w:rsidRPr="00E34BCB">
        <w:t>this statement is vague, could you kindly explain the intended meaning? </w:t>
      </w:r>
    </w:p>
    <w:p w14:paraId="604B6F4D" w14:textId="77777777" w:rsidR="00E13E0A" w:rsidRPr="00E13E0A" w:rsidRDefault="00E13E0A" w:rsidP="00225056">
      <w:pPr>
        <w:rPr>
          <w:color w:val="BA0C2F" w:themeColor="background2"/>
        </w:rPr>
      </w:pPr>
      <w:r w:rsidRPr="00E13E0A">
        <w:rPr>
          <w:color w:val="BA0C2F" w:themeColor="background2"/>
        </w:rPr>
        <w:t>The case files will be marked as physically present or not. The programmatic and M&amp;E tools are the forms that make up the case file.</w:t>
      </w:r>
    </w:p>
    <w:p w14:paraId="48F9C9B2" w14:textId="77777777" w:rsidR="00E13E0A" w:rsidRPr="00E34BCB" w:rsidRDefault="00E13E0A" w:rsidP="00E13E0A">
      <w:pPr>
        <w:pStyle w:val="ListParagraph"/>
        <w:numPr>
          <w:ilvl w:val="0"/>
          <w:numId w:val="25"/>
        </w:numPr>
      </w:pPr>
      <w:r w:rsidRPr="00E34BCB">
        <w:t>Is the database referred to here an online/ internet based database? Can it be accessed remotely? </w:t>
      </w:r>
    </w:p>
    <w:p w14:paraId="31BB861C" w14:textId="77777777" w:rsidR="00E13E0A" w:rsidRPr="00E13E0A" w:rsidRDefault="00E13E0A" w:rsidP="00225056">
      <w:pPr>
        <w:rPr>
          <w:color w:val="BA0C2F" w:themeColor="background2"/>
        </w:rPr>
      </w:pPr>
      <w:r w:rsidRPr="00E13E0A">
        <w:rPr>
          <w:color w:val="BA0C2F" w:themeColor="background2"/>
        </w:rPr>
        <w:t>Yes, it is web-based and accessed remotely.</w:t>
      </w:r>
    </w:p>
    <w:p w14:paraId="0214AEDA" w14:textId="77777777" w:rsidR="00E13E0A" w:rsidRPr="00E34BCB" w:rsidRDefault="00E13E0A" w:rsidP="00E13E0A">
      <w:pPr>
        <w:pStyle w:val="ListParagraph"/>
        <w:numPr>
          <w:ilvl w:val="0"/>
          <w:numId w:val="25"/>
        </w:numPr>
      </w:pPr>
      <w:r w:rsidRPr="00E34BCB">
        <w:t>Can the assignment be undertaken offsite?</w:t>
      </w:r>
    </w:p>
    <w:p w14:paraId="6E848A07" w14:textId="02FD65FB" w:rsidR="00E13E0A" w:rsidRPr="00E13E0A" w:rsidRDefault="00E13E0A" w:rsidP="00225056">
      <w:pPr>
        <w:rPr>
          <w:color w:val="BA0C2F" w:themeColor="background2"/>
        </w:rPr>
      </w:pPr>
      <w:r w:rsidRPr="00E13E0A">
        <w:rPr>
          <w:color w:val="BA0C2F" w:themeColor="background2"/>
        </w:rPr>
        <w:t xml:space="preserve">Parts of it may be undertaken offsite, however the consultant is expected to be onsite in Pretoria the first week of the assignment for co-design of the plan and tools. </w:t>
      </w:r>
      <w:r w:rsidR="008D1592">
        <w:rPr>
          <w:color w:val="BA0C2F" w:themeColor="background2"/>
        </w:rPr>
        <w:t>T</w:t>
      </w:r>
      <w:r w:rsidRPr="00E13E0A">
        <w:rPr>
          <w:color w:val="BA0C2F" w:themeColor="background2"/>
        </w:rPr>
        <w:t xml:space="preserve">he consultant is expected to oversee </w:t>
      </w:r>
      <w:r w:rsidR="008D1592">
        <w:rPr>
          <w:color w:val="BA0C2F" w:themeColor="background2"/>
        </w:rPr>
        <w:t xml:space="preserve">the work of the community-based staff and </w:t>
      </w:r>
      <w:r w:rsidR="007A017C">
        <w:rPr>
          <w:color w:val="BA0C2F" w:themeColor="background2"/>
        </w:rPr>
        <w:t>should</w:t>
      </w:r>
      <w:r w:rsidR="008D1592">
        <w:rPr>
          <w:color w:val="BA0C2F" w:themeColor="background2"/>
        </w:rPr>
        <w:t xml:space="preserve"> propose the</w:t>
      </w:r>
      <w:r w:rsidR="005952EA">
        <w:rPr>
          <w:color w:val="BA0C2F" w:themeColor="background2"/>
        </w:rPr>
        <w:t xml:space="preserve">ir process for doing so in the technical </w:t>
      </w:r>
      <w:r w:rsidR="007A017C">
        <w:rPr>
          <w:color w:val="BA0C2F" w:themeColor="background2"/>
        </w:rPr>
        <w:t>application</w:t>
      </w:r>
      <w:r w:rsidRPr="00E13E0A">
        <w:rPr>
          <w:color w:val="BA0C2F" w:themeColor="background2"/>
        </w:rPr>
        <w:t>.</w:t>
      </w:r>
    </w:p>
    <w:p w14:paraId="6DB02E85" w14:textId="77777777" w:rsidR="00E13E0A" w:rsidRPr="00E34BCB" w:rsidRDefault="00E13E0A" w:rsidP="00E13E0A">
      <w:pPr>
        <w:pStyle w:val="ListParagraph"/>
        <w:numPr>
          <w:ilvl w:val="0"/>
          <w:numId w:val="25"/>
        </w:numPr>
      </w:pPr>
      <w:r w:rsidRPr="00E34BCB">
        <w:t>Normally electronic data require strict permissions to amend fields. In  instances where the database requires updating due to discrepancies identified: will such permissions be provided?</w:t>
      </w:r>
    </w:p>
    <w:p w14:paraId="1AF59E87" w14:textId="1A34F7BD" w:rsidR="00E13E0A" w:rsidRPr="00E13E0A" w:rsidRDefault="00E13E0A" w:rsidP="00225056">
      <w:pPr>
        <w:rPr>
          <w:color w:val="BA0C2F" w:themeColor="background2"/>
        </w:rPr>
      </w:pPr>
      <w:r w:rsidRPr="00E13E0A">
        <w:rPr>
          <w:color w:val="BA0C2F" w:themeColor="background2"/>
        </w:rPr>
        <w:t xml:space="preserve">The </w:t>
      </w:r>
      <w:r w:rsidR="006A3278">
        <w:rPr>
          <w:color w:val="BA0C2F" w:themeColor="background2"/>
        </w:rPr>
        <w:t>ACHIEVE</w:t>
      </w:r>
      <w:r w:rsidRPr="00E13E0A">
        <w:rPr>
          <w:color w:val="BA0C2F" w:themeColor="background2"/>
        </w:rPr>
        <w:t xml:space="preserve"> SA staff will make the changes in the database. The consultant will provide them with a line listing of those for whom changes need to be made.</w:t>
      </w:r>
    </w:p>
    <w:p w14:paraId="5BCF5E68" w14:textId="77777777" w:rsidR="00E13E0A" w:rsidRPr="00E34BCB" w:rsidRDefault="00E13E0A" w:rsidP="00E13E0A">
      <w:pPr>
        <w:pStyle w:val="ListParagraph"/>
        <w:numPr>
          <w:ilvl w:val="0"/>
          <w:numId w:val="25"/>
        </w:numPr>
      </w:pPr>
      <w:r w:rsidRPr="00E34BCB">
        <w:t>There are 5 deliverables listed: </w:t>
      </w:r>
    </w:p>
    <w:p w14:paraId="3D65B2EB" w14:textId="77777777" w:rsidR="00E13E0A" w:rsidRPr="00E34BCB" w:rsidRDefault="00E13E0A" w:rsidP="00E13E0A">
      <w:pPr>
        <w:ind w:left="720"/>
      </w:pPr>
      <w:r w:rsidRPr="00E34BCB">
        <w:t>Operational plan</w:t>
      </w:r>
    </w:p>
    <w:p w14:paraId="018DB3DF" w14:textId="77777777" w:rsidR="00E13E0A" w:rsidRPr="00E34BCB" w:rsidRDefault="00E13E0A" w:rsidP="00E13E0A">
      <w:pPr>
        <w:ind w:left="720"/>
      </w:pPr>
      <w:r w:rsidRPr="00E34BCB">
        <w:t>Tool(s) for conducting file review</w:t>
      </w:r>
    </w:p>
    <w:p w14:paraId="343A24F7" w14:textId="77777777" w:rsidR="00E13E0A" w:rsidRPr="00E34BCB" w:rsidRDefault="00E13E0A" w:rsidP="00E13E0A">
      <w:pPr>
        <w:ind w:left="720"/>
      </w:pPr>
      <w:r w:rsidRPr="00E34BCB">
        <w:t>Tool(s) for conducting data cleanup</w:t>
      </w:r>
    </w:p>
    <w:p w14:paraId="35A8DEFD" w14:textId="77777777" w:rsidR="00E13E0A" w:rsidRPr="00E34BCB" w:rsidRDefault="00E13E0A" w:rsidP="00E13E0A">
      <w:pPr>
        <w:ind w:left="720"/>
      </w:pPr>
      <w:r w:rsidRPr="00E34BCB">
        <w:t>Weekly progress updates</w:t>
      </w:r>
    </w:p>
    <w:p w14:paraId="2A7F6B49" w14:textId="77777777" w:rsidR="00E13E0A" w:rsidRPr="00E34BCB" w:rsidRDefault="00E13E0A" w:rsidP="00E13E0A">
      <w:pPr>
        <w:ind w:left="720"/>
      </w:pPr>
      <w:r w:rsidRPr="00E34BCB">
        <w:t>Final report</w:t>
      </w:r>
    </w:p>
    <w:p w14:paraId="7543A9BB" w14:textId="77777777" w:rsidR="00E13E0A" w:rsidRPr="00E34BCB" w:rsidRDefault="00E13E0A" w:rsidP="00E13E0A">
      <w:pPr>
        <w:pStyle w:val="ListParagraph"/>
      </w:pPr>
      <w:r w:rsidRPr="00E34BCB">
        <w:lastRenderedPageBreak/>
        <w:t>No where in the deliverables the main project activity; </w:t>
      </w:r>
      <w:r w:rsidRPr="00947B43">
        <w:rPr>
          <w:i/>
          <w:iCs/>
        </w:rPr>
        <w:t>actual file audit</w:t>
      </w:r>
      <w:r w:rsidRPr="00E34BCB">
        <w:t>, is listed. One would expect that one of the main  deliverables for this assignment would be “brief audit report for each of the 22077 files audited. Could you comment on this?</w:t>
      </w:r>
    </w:p>
    <w:p w14:paraId="3FD35F73" w14:textId="77777777" w:rsidR="00E13E0A" w:rsidRPr="00E13E0A" w:rsidRDefault="00E13E0A" w:rsidP="00E13E0A">
      <w:pPr>
        <w:rPr>
          <w:color w:val="BA0C2F" w:themeColor="background2"/>
        </w:rPr>
      </w:pPr>
      <w:r w:rsidRPr="00E13E0A">
        <w:rPr>
          <w:color w:val="BA0C2F" w:themeColor="background2"/>
        </w:rPr>
        <w:t>The audit report should be included in the final report. The interim audit results will be presented each week in the weekly progress updates.</w:t>
      </w:r>
    </w:p>
    <w:p w14:paraId="2B0183A3" w14:textId="77777777" w:rsidR="00E13E0A" w:rsidRPr="00E34BCB" w:rsidRDefault="00E13E0A" w:rsidP="00E13E0A">
      <w:pPr>
        <w:pStyle w:val="ListParagraph"/>
        <w:numPr>
          <w:ilvl w:val="0"/>
          <w:numId w:val="25"/>
        </w:numPr>
      </w:pPr>
      <w:r w:rsidRPr="00E34BCB">
        <w:t>If interpreted correctly, the consultant is given 35 working days to audit 22077 files and to complete the assignment. This translates into auditing 631 files per day. Given the anticipated meticulousness that the assignment requires, is this realistic?  Could the timeline be extended?</w:t>
      </w:r>
    </w:p>
    <w:p w14:paraId="7423DB47" w14:textId="77777777" w:rsidR="00E13E0A" w:rsidRPr="00E13E0A" w:rsidRDefault="00E13E0A" w:rsidP="00225056">
      <w:pPr>
        <w:rPr>
          <w:color w:val="BA0C2F" w:themeColor="background2"/>
        </w:rPr>
      </w:pPr>
      <w:r w:rsidRPr="00E13E0A">
        <w:rPr>
          <w:color w:val="BA0C2F" w:themeColor="background2"/>
        </w:rPr>
        <w:t>The number of files has been amended in the scope of work to 12,324. Pact is open to extending the deadline if needed.</w:t>
      </w:r>
    </w:p>
    <w:p w14:paraId="1EA0358C" w14:textId="77777777" w:rsidR="00E13E0A" w:rsidRPr="00E34BCB" w:rsidRDefault="00E13E0A" w:rsidP="00E13E0A">
      <w:pPr>
        <w:pStyle w:val="ListParagraph"/>
        <w:numPr>
          <w:ilvl w:val="0"/>
          <w:numId w:val="25"/>
        </w:numPr>
      </w:pPr>
      <w:r w:rsidRPr="00E34BCB">
        <w:t>Besides the four field staff provided, is the consultant allowed to bring in or hire more staff?</w:t>
      </w:r>
    </w:p>
    <w:p w14:paraId="0332EDFE" w14:textId="77777777" w:rsidR="00E13E0A" w:rsidRPr="00E13E0A" w:rsidRDefault="00E13E0A" w:rsidP="00225056">
      <w:pPr>
        <w:rPr>
          <w:color w:val="BA0C2F" w:themeColor="background2"/>
        </w:rPr>
      </w:pPr>
      <w:r w:rsidRPr="00E13E0A">
        <w:rPr>
          <w:color w:val="BA0C2F" w:themeColor="background2"/>
        </w:rPr>
        <w:t>The consultant may not bring in more staff. Pact is open to assigning additional community-based staff or extending the timeline if needed.</w:t>
      </w:r>
    </w:p>
    <w:p w14:paraId="53E0CA3E" w14:textId="77777777" w:rsidR="00E13E0A" w:rsidRDefault="00E13E0A" w:rsidP="00E13E0A">
      <w:pPr>
        <w:pStyle w:val="ListParagraph"/>
        <w:numPr>
          <w:ilvl w:val="0"/>
          <w:numId w:val="25"/>
        </w:numPr>
      </w:pPr>
      <w:r w:rsidRPr="00E34BCB">
        <w:t>The four field staff provided, are they specifically allocated to assist with the actual audit? At what LoE will they be assigned to the project? How many hours per day?</w:t>
      </w:r>
    </w:p>
    <w:p w14:paraId="71BB835D" w14:textId="77777777" w:rsidR="00E13E0A" w:rsidRPr="00E13E0A" w:rsidRDefault="00E13E0A" w:rsidP="00225056">
      <w:pPr>
        <w:rPr>
          <w:color w:val="BA0C2F" w:themeColor="background2"/>
        </w:rPr>
      </w:pPr>
      <w:r w:rsidRPr="00E13E0A">
        <w:rPr>
          <w:color w:val="BA0C2F" w:themeColor="background2"/>
        </w:rPr>
        <w:t>Yes, they are allocated full-time to the audit at 8 hours per day.</w:t>
      </w:r>
    </w:p>
    <w:p w14:paraId="41AB8BA2" w14:textId="77777777" w:rsidR="00E13E0A" w:rsidRDefault="00E13E0A" w:rsidP="00E13E0A">
      <w:pPr>
        <w:pStyle w:val="ListParagraph"/>
        <w:numPr>
          <w:ilvl w:val="0"/>
          <w:numId w:val="25"/>
        </w:numPr>
      </w:pPr>
      <w:r w:rsidRPr="00E34BCB">
        <w:t>Is Pact able to advise on the amount of content in each file. This can be perhaps in number of A4 pages of information per file? This will be helpful in estimating workload and allocating manpower.</w:t>
      </w:r>
    </w:p>
    <w:p w14:paraId="6D18A1A3" w14:textId="77777777" w:rsidR="00E13E0A" w:rsidRPr="00E13E0A" w:rsidRDefault="00E13E0A" w:rsidP="00225056">
      <w:pPr>
        <w:rPr>
          <w:color w:val="BA0C2F" w:themeColor="background2"/>
        </w:rPr>
      </w:pPr>
      <w:r w:rsidRPr="00E13E0A">
        <w:rPr>
          <w:color w:val="BA0C2F" w:themeColor="background2"/>
        </w:rPr>
        <w:t>On average the files will contain 8-10 forms.</w:t>
      </w:r>
    </w:p>
    <w:p w14:paraId="64FDD79C" w14:textId="77777777" w:rsidR="00E13E0A" w:rsidRDefault="00E13E0A" w:rsidP="00E13E0A">
      <w:pPr>
        <w:pStyle w:val="ListParagraph"/>
        <w:numPr>
          <w:ilvl w:val="0"/>
          <w:numId w:val="25"/>
        </w:numPr>
      </w:pPr>
      <w:r w:rsidRPr="00E34BCB">
        <w:t>May you please clarify the names of the communities in which the outgoing implementing partners are located?</w:t>
      </w:r>
    </w:p>
    <w:p w14:paraId="79455D00" w14:textId="77777777" w:rsidR="00E13E0A" w:rsidRPr="00E13E0A" w:rsidRDefault="00E13E0A" w:rsidP="00225056">
      <w:pPr>
        <w:rPr>
          <w:color w:val="BA0C2F" w:themeColor="background2"/>
        </w:rPr>
      </w:pPr>
      <w:r w:rsidRPr="00E13E0A">
        <w:rPr>
          <w:color w:val="BA0C2F" w:themeColor="background2"/>
        </w:rPr>
        <w:t>The audit will take place in the following districts:</w:t>
      </w:r>
    </w:p>
    <w:tbl>
      <w:tblPr>
        <w:tblW w:w="4670" w:type="dxa"/>
        <w:tblCellMar>
          <w:left w:w="0" w:type="dxa"/>
          <w:right w:w="0" w:type="dxa"/>
        </w:tblCellMar>
        <w:tblLook w:val="0420" w:firstRow="1" w:lastRow="0" w:firstColumn="0" w:lastColumn="0" w:noHBand="0" w:noVBand="1"/>
      </w:tblPr>
      <w:tblGrid>
        <w:gridCol w:w="1790"/>
        <w:gridCol w:w="2880"/>
      </w:tblGrid>
      <w:tr w:rsidR="00E13E0A" w:rsidRPr="00E13E0A" w14:paraId="48245340" w14:textId="77777777" w:rsidTr="00F17521">
        <w:trPr>
          <w:trHeight w:val="20"/>
        </w:trPr>
        <w:tc>
          <w:tcPr>
            <w:tcW w:w="1790" w:type="dxa"/>
            <w:tcBorders>
              <w:top w:val="single" w:sz="8" w:space="0" w:color="161513"/>
              <w:left w:val="single" w:sz="8" w:space="0" w:color="161513"/>
              <w:bottom w:val="single" w:sz="12" w:space="0" w:color="161513"/>
              <w:right w:val="single" w:sz="8" w:space="0" w:color="161513"/>
            </w:tcBorders>
            <w:shd w:val="clear" w:color="auto" w:fill="A7C6ED"/>
            <w:tcMar>
              <w:top w:w="72" w:type="dxa"/>
              <w:left w:w="144" w:type="dxa"/>
              <w:bottom w:w="72" w:type="dxa"/>
              <w:right w:w="144" w:type="dxa"/>
            </w:tcMar>
            <w:vAlign w:val="center"/>
            <w:hideMark/>
          </w:tcPr>
          <w:p w14:paraId="750DC754" w14:textId="77777777" w:rsidR="00E13E0A" w:rsidRPr="00E13E0A" w:rsidRDefault="00E13E0A" w:rsidP="00F17521">
            <w:pPr>
              <w:spacing w:after="0"/>
              <w:ind w:left="360"/>
              <w:rPr>
                <w:sz w:val="22"/>
                <w:szCs w:val="22"/>
              </w:rPr>
            </w:pPr>
            <w:r w:rsidRPr="00E13E0A">
              <w:rPr>
                <w:b/>
                <w:bCs/>
                <w:sz w:val="22"/>
                <w:szCs w:val="22"/>
              </w:rPr>
              <w:t>Province</w:t>
            </w:r>
          </w:p>
        </w:tc>
        <w:tc>
          <w:tcPr>
            <w:tcW w:w="2880" w:type="dxa"/>
            <w:tcBorders>
              <w:top w:val="single" w:sz="8" w:space="0" w:color="161513"/>
              <w:left w:val="single" w:sz="8" w:space="0" w:color="161513"/>
              <w:bottom w:val="single" w:sz="12" w:space="0" w:color="161513"/>
              <w:right w:val="single" w:sz="8" w:space="0" w:color="161513"/>
            </w:tcBorders>
            <w:shd w:val="clear" w:color="auto" w:fill="A7C6ED"/>
            <w:tcMar>
              <w:top w:w="72" w:type="dxa"/>
              <w:left w:w="144" w:type="dxa"/>
              <w:bottom w:w="72" w:type="dxa"/>
              <w:right w:w="144" w:type="dxa"/>
            </w:tcMar>
            <w:vAlign w:val="center"/>
            <w:hideMark/>
          </w:tcPr>
          <w:p w14:paraId="2CA4C4F2" w14:textId="77777777" w:rsidR="00E13E0A" w:rsidRPr="00E13E0A" w:rsidRDefault="00E13E0A" w:rsidP="00F17521">
            <w:pPr>
              <w:spacing w:after="0"/>
              <w:ind w:left="360"/>
              <w:rPr>
                <w:sz w:val="22"/>
                <w:szCs w:val="22"/>
              </w:rPr>
            </w:pPr>
            <w:r w:rsidRPr="00E13E0A">
              <w:rPr>
                <w:b/>
                <w:bCs/>
                <w:sz w:val="22"/>
                <w:szCs w:val="22"/>
              </w:rPr>
              <w:t>District</w:t>
            </w:r>
          </w:p>
        </w:tc>
      </w:tr>
      <w:tr w:rsidR="00E13E0A" w:rsidRPr="00E13E0A" w14:paraId="4ECAE06D" w14:textId="77777777" w:rsidTr="00F17521">
        <w:trPr>
          <w:trHeight w:val="20"/>
        </w:trPr>
        <w:tc>
          <w:tcPr>
            <w:tcW w:w="1790" w:type="dxa"/>
            <w:vMerge w:val="restart"/>
            <w:tcBorders>
              <w:top w:val="single" w:sz="12" w:space="0" w:color="161513"/>
              <w:left w:val="single" w:sz="8" w:space="0" w:color="161513"/>
              <w:bottom w:val="single" w:sz="8" w:space="0" w:color="161513"/>
              <w:right w:val="single" w:sz="8" w:space="0" w:color="161513"/>
            </w:tcBorders>
            <w:shd w:val="clear" w:color="auto" w:fill="E1EAF8"/>
            <w:tcMar>
              <w:top w:w="72" w:type="dxa"/>
              <w:left w:w="144" w:type="dxa"/>
              <w:bottom w:w="72" w:type="dxa"/>
              <w:right w:w="144" w:type="dxa"/>
            </w:tcMar>
            <w:vAlign w:val="center"/>
            <w:hideMark/>
          </w:tcPr>
          <w:p w14:paraId="349AA833" w14:textId="77777777" w:rsidR="00E13E0A" w:rsidRPr="00E13E0A" w:rsidRDefault="00E13E0A" w:rsidP="009826BB">
            <w:pPr>
              <w:spacing w:after="0"/>
              <w:jc w:val="both"/>
              <w:rPr>
                <w:sz w:val="22"/>
                <w:szCs w:val="22"/>
              </w:rPr>
            </w:pPr>
            <w:r w:rsidRPr="00E13E0A">
              <w:rPr>
                <w:sz w:val="22"/>
                <w:szCs w:val="22"/>
              </w:rPr>
              <w:t>Free State</w:t>
            </w:r>
          </w:p>
        </w:tc>
        <w:tc>
          <w:tcPr>
            <w:tcW w:w="2880" w:type="dxa"/>
            <w:tcBorders>
              <w:top w:val="single" w:sz="12" w:space="0" w:color="161513"/>
              <w:left w:val="single" w:sz="8" w:space="0" w:color="161513"/>
              <w:bottom w:val="single" w:sz="8" w:space="0" w:color="161513"/>
              <w:right w:val="single" w:sz="8" w:space="0" w:color="161513"/>
            </w:tcBorders>
            <w:shd w:val="clear" w:color="auto" w:fill="E1EAF8"/>
            <w:tcMar>
              <w:top w:w="15" w:type="dxa"/>
              <w:left w:w="15" w:type="dxa"/>
              <w:bottom w:w="0" w:type="dxa"/>
              <w:right w:w="15" w:type="dxa"/>
            </w:tcMar>
            <w:vAlign w:val="center"/>
            <w:hideMark/>
          </w:tcPr>
          <w:p w14:paraId="2C338039" w14:textId="77777777" w:rsidR="00E13E0A" w:rsidRPr="00E13E0A" w:rsidRDefault="00E13E0A" w:rsidP="00F17521">
            <w:pPr>
              <w:spacing w:after="0"/>
              <w:ind w:left="360"/>
              <w:rPr>
                <w:sz w:val="22"/>
                <w:szCs w:val="22"/>
              </w:rPr>
            </w:pPr>
            <w:r w:rsidRPr="00E13E0A">
              <w:rPr>
                <w:sz w:val="22"/>
                <w:szCs w:val="22"/>
              </w:rPr>
              <w:t>Thabo Mofutsanyane</w:t>
            </w:r>
          </w:p>
        </w:tc>
      </w:tr>
      <w:tr w:rsidR="00E13E0A" w:rsidRPr="00E13E0A" w14:paraId="1CAFD72F" w14:textId="77777777" w:rsidTr="00F17521">
        <w:trPr>
          <w:trHeight w:val="20"/>
        </w:trPr>
        <w:tc>
          <w:tcPr>
            <w:tcW w:w="1790" w:type="dxa"/>
            <w:vMerge/>
            <w:tcBorders>
              <w:top w:val="single" w:sz="12" w:space="0" w:color="161513"/>
              <w:left w:val="single" w:sz="8" w:space="0" w:color="161513"/>
              <w:bottom w:val="single" w:sz="8" w:space="0" w:color="161513"/>
              <w:right w:val="single" w:sz="8" w:space="0" w:color="161513"/>
            </w:tcBorders>
            <w:vAlign w:val="center"/>
            <w:hideMark/>
          </w:tcPr>
          <w:p w14:paraId="581087A5" w14:textId="77777777" w:rsidR="00E13E0A" w:rsidRPr="00E13E0A" w:rsidRDefault="00E13E0A" w:rsidP="009826BB">
            <w:pPr>
              <w:spacing w:after="0"/>
              <w:jc w:val="both"/>
              <w:rPr>
                <w:sz w:val="22"/>
                <w:szCs w:val="22"/>
              </w:rPr>
            </w:pPr>
          </w:p>
        </w:tc>
        <w:tc>
          <w:tcPr>
            <w:tcW w:w="2880" w:type="dxa"/>
            <w:tcBorders>
              <w:top w:val="single" w:sz="8" w:space="0" w:color="161513"/>
              <w:left w:val="single" w:sz="8" w:space="0" w:color="161513"/>
              <w:bottom w:val="single" w:sz="8" w:space="0" w:color="161513"/>
              <w:right w:val="single" w:sz="8" w:space="0" w:color="161513"/>
            </w:tcBorders>
            <w:shd w:val="clear" w:color="auto" w:fill="F1F5FC"/>
            <w:tcMar>
              <w:top w:w="15" w:type="dxa"/>
              <w:left w:w="15" w:type="dxa"/>
              <w:bottom w:w="0" w:type="dxa"/>
              <w:right w:w="15" w:type="dxa"/>
            </w:tcMar>
            <w:vAlign w:val="center"/>
            <w:hideMark/>
          </w:tcPr>
          <w:p w14:paraId="0D309AD0" w14:textId="77777777" w:rsidR="00E13E0A" w:rsidRPr="00E13E0A" w:rsidRDefault="00E13E0A" w:rsidP="00F17521">
            <w:pPr>
              <w:spacing w:after="0"/>
              <w:ind w:left="360"/>
              <w:rPr>
                <w:sz w:val="22"/>
                <w:szCs w:val="22"/>
              </w:rPr>
            </w:pPr>
            <w:r w:rsidRPr="00E13E0A">
              <w:rPr>
                <w:sz w:val="22"/>
                <w:szCs w:val="22"/>
              </w:rPr>
              <w:t>Lejweleputswa</w:t>
            </w:r>
          </w:p>
        </w:tc>
      </w:tr>
      <w:tr w:rsidR="00E13E0A" w:rsidRPr="00E13E0A" w14:paraId="129BD16D" w14:textId="77777777" w:rsidTr="00F17521">
        <w:trPr>
          <w:trHeight w:val="20"/>
        </w:trPr>
        <w:tc>
          <w:tcPr>
            <w:tcW w:w="1790" w:type="dxa"/>
            <w:vMerge w:val="restart"/>
            <w:tcBorders>
              <w:top w:val="single" w:sz="8" w:space="0" w:color="161513"/>
              <w:left w:val="single" w:sz="8" w:space="0" w:color="161513"/>
              <w:bottom w:val="single" w:sz="8" w:space="0" w:color="161513"/>
              <w:right w:val="single" w:sz="8" w:space="0" w:color="161513"/>
            </w:tcBorders>
            <w:shd w:val="clear" w:color="auto" w:fill="E1EAF8"/>
            <w:tcMar>
              <w:top w:w="72" w:type="dxa"/>
              <w:left w:w="144" w:type="dxa"/>
              <w:bottom w:w="72" w:type="dxa"/>
              <w:right w:w="144" w:type="dxa"/>
            </w:tcMar>
            <w:vAlign w:val="center"/>
            <w:hideMark/>
          </w:tcPr>
          <w:p w14:paraId="20DEF3B4" w14:textId="77777777" w:rsidR="00E13E0A" w:rsidRPr="00E13E0A" w:rsidRDefault="00E13E0A" w:rsidP="009826BB">
            <w:pPr>
              <w:spacing w:after="0"/>
              <w:jc w:val="both"/>
              <w:rPr>
                <w:sz w:val="22"/>
                <w:szCs w:val="22"/>
              </w:rPr>
            </w:pPr>
            <w:r w:rsidRPr="00E13E0A">
              <w:rPr>
                <w:sz w:val="22"/>
                <w:szCs w:val="22"/>
                <w:lang w:val="en-ZA"/>
              </w:rPr>
              <w:t>North West</w:t>
            </w:r>
          </w:p>
        </w:tc>
        <w:tc>
          <w:tcPr>
            <w:tcW w:w="2880" w:type="dxa"/>
            <w:tcBorders>
              <w:top w:val="single" w:sz="8" w:space="0" w:color="161513"/>
              <w:left w:val="single" w:sz="8" w:space="0" w:color="161513"/>
              <w:bottom w:val="single" w:sz="8" w:space="0" w:color="161513"/>
              <w:right w:val="single" w:sz="8" w:space="0" w:color="161513"/>
            </w:tcBorders>
            <w:shd w:val="clear" w:color="auto" w:fill="E1EAF8"/>
            <w:tcMar>
              <w:top w:w="15" w:type="dxa"/>
              <w:left w:w="15" w:type="dxa"/>
              <w:bottom w:w="0" w:type="dxa"/>
              <w:right w:w="15" w:type="dxa"/>
            </w:tcMar>
            <w:vAlign w:val="center"/>
            <w:hideMark/>
          </w:tcPr>
          <w:p w14:paraId="2437FAC3" w14:textId="77777777" w:rsidR="00E13E0A" w:rsidRPr="00E13E0A" w:rsidRDefault="00E13E0A" w:rsidP="00F17521">
            <w:pPr>
              <w:spacing w:after="0"/>
              <w:ind w:left="360"/>
              <w:rPr>
                <w:sz w:val="22"/>
                <w:szCs w:val="22"/>
              </w:rPr>
            </w:pPr>
            <w:r w:rsidRPr="00E13E0A">
              <w:rPr>
                <w:sz w:val="22"/>
                <w:szCs w:val="22"/>
              </w:rPr>
              <w:t>Bojanala</w:t>
            </w:r>
          </w:p>
        </w:tc>
      </w:tr>
      <w:tr w:rsidR="00E13E0A" w:rsidRPr="00E13E0A" w14:paraId="51AE1EE3" w14:textId="77777777" w:rsidTr="00F17521">
        <w:trPr>
          <w:trHeight w:val="20"/>
        </w:trPr>
        <w:tc>
          <w:tcPr>
            <w:tcW w:w="1790" w:type="dxa"/>
            <w:vMerge/>
            <w:tcBorders>
              <w:top w:val="single" w:sz="8" w:space="0" w:color="161513"/>
              <w:left w:val="single" w:sz="8" w:space="0" w:color="161513"/>
              <w:bottom w:val="single" w:sz="8" w:space="0" w:color="161513"/>
              <w:right w:val="single" w:sz="8" w:space="0" w:color="161513"/>
            </w:tcBorders>
            <w:vAlign w:val="center"/>
            <w:hideMark/>
          </w:tcPr>
          <w:p w14:paraId="7EBDFA1E" w14:textId="77777777" w:rsidR="00E13E0A" w:rsidRPr="00E13E0A" w:rsidRDefault="00E13E0A" w:rsidP="00F17521">
            <w:pPr>
              <w:spacing w:after="0"/>
              <w:ind w:left="360"/>
              <w:rPr>
                <w:sz w:val="22"/>
                <w:szCs w:val="22"/>
              </w:rPr>
            </w:pPr>
          </w:p>
        </w:tc>
        <w:tc>
          <w:tcPr>
            <w:tcW w:w="2880" w:type="dxa"/>
            <w:tcBorders>
              <w:top w:val="single" w:sz="8" w:space="0" w:color="161513"/>
              <w:left w:val="single" w:sz="8" w:space="0" w:color="161513"/>
              <w:bottom w:val="single" w:sz="8" w:space="0" w:color="161513"/>
              <w:right w:val="single" w:sz="8" w:space="0" w:color="161513"/>
            </w:tcBorders>
            <w:shd w:val="clear" w:color="auto" w:fill="F1F5FC"/>
            <w:tcMar>
              <w:top w:w="15" w:type="dxa"/>
              <w:left w:w="15" w:type="dxa"/>
              <w:bottom w:w="0" w:type="dxa"/>
              <w:right w:w="15" w:type="dxa"/>
            </w:tcMar>
            <w:vAlign w:val="center"/>
            <w:hideMark/>
          </w:tcPr>
          <w:p w14:paraId="59314197" w14:textId="77777777" w:rsidR="00E13E0A" w:rsidRPr="00E13E0A" w:rsidRDefault="00E13E0A" w:rsidP="00F17521">
            <w:pPr>
              <w:spacing w:after="0"/>
              <w:ind w:left="360"/>
              <w:rPr>
                <w:sz w:val="22"/>
                <w:szCs w:val="22"/>
              </w:rPr>
            </w:pPr>
            <w:r w:rsidRPr="00E13E0A">
              <w:rPr>
                <w:sz w:val="22"/>
                <w:szCs w:val="22"/>
              </w:rPr>
              <w:t>Dr Kenneth Kaunda</w:t>
            </w:r>
          </w:p>
        </w:tc>
      </w:tr>
      <w:tr w:rsidR="00E13E0A" w:rsidRPr="00E13E0A" w14:paraId="0D6AD58C" w14:textId="77777777" w:rsidTr="00F17521">
        <w:trPr>
          <w:trHeight w:val="20"/>
        </w:trPr>
        <w:tc>
          <w:tcPr>
            <w:tcW w:w="1790" w:type="dxa"/>
            <w:vMerge/>
            <w:tcBorders>
              <w:top w:val="single" w:sz="8" w:space="0" w:color="161513"/>
              <w:left w:val="single" w:sz="8" w:space="0" w:color="161513"/>
              <w:bottom w:val="single" w:sz="8" w:space="0" w:color="161513"/>
              <w:right w:val="single" w:sz="8" w:space="0" w:color="161513"/>
            </w:tcBorders>
            <w:vAlign w:val="center"/>
            <w:hideMark/>
          </w:tcPr>
          <w:p w14:paraId="1FE3CCEC" w14:textId="77777777" w:rsidR="00E13E0A" w:rsidRPr="00E13E0A" w:rsidRDefault="00E13E0A" w:rsidP="00F17521">
            <w:pPr>
              <w:spacing w:after="0"/>
              <w:ind w:left="360"/>
              <w:rPr>
                <w:sz w:val="22"/>
                <w:szCs w:val="22"/>
              </w:rPr>
            </w:pPr>
          </w:p>
        </w:tc>
        <w:tc>
          <w:tcPr>
            <w:tcW w:w="2880" w:type="dxa"/>
            <w:tcBorders>
              <w:top w:val="single" w:sz="8" w:space="0" w:color="161513"/>
              <w:left w:val="single" w:sz="8" w:space="0" w:color="161513"/>
              <w:bottom w:val="single" w:sz="8" w:space="0" w:color="161513"/>
              <w:right w:val="single" w:sz="8" w:space="0" w:color="161513"/>
            </w:tcBorders>
            <w:shd w:val="clear" w:color="auto" w:fill="E1EAF8"/>
            <w:tcMar>
              <w:top w:w="15" w:type="dxa"/>
              <w:left w:w="15" w:type="dxa"/>
              <w:bottom w:w="0" w:type="dxa"/>
              <w:right w:w="15" w:type="dxa"/>
            </w:tcMar>
            <w:vAlign w:val="center"/>
            <w:hideMark/>
          </w:tcPr>
          <w:p w14:paraId="01394724" w14:textId="77777777" w:rsidR="00E13E0A" w:rsidRPr="00E13E0A" w:rsidRDefault="00E13E0A" w:rsidP="00F17521">
            <w:pPr>
              <w:spacing w:after="0"/>
              <w:ind w:left="360"/>
              <w:rPr>
                <w:sz w:val="22"/>
                <w:szCs w:val="22"/>
              </w:rPr>
            </w:pPr>
            <w:r w:rsidRPr="00E13E0A">
              <w:rPr>
                <w:sz w:val="22"/>
                <w:szCs w:val="22"/>
              </w:rPr>
              <w:t>Ngaka Modiri Molema</w:t>
            </w:r>
          </w:p>
        </w:tc>
      </w:tr>
    </w:tbl>
    <w:p w14:paraId="568F0871" w14:textId="77777777" w:rsidR="00E13E0A" w:rsidRPr="00E34BCB" w:rsidRDefault="00E13E0A" w:rsidP="00E13E0A">
      <w:pPr>
        <w:rPr>
          <w:color w:val="CFCDC9" w:themeColor="accent5"/>
        </w:rPr>
      </w:pPr>
    </w:p>
    <w:p w14:paraId="4843BF50" w14:textId="77777777" w:rsidR="00E13E0A" w:rsidRPr="00E34BCB" w:rsidRDefault="00E13E0A" w:rsidP="00E13E0A">
      <w:pPr>
        <w:pStyle w:val="ListParagraph"/>
        <w:numPr>
          <w:ilvl w:val="0"/>
          <w:numId w:val="25"/>
        </w:numPr>
      </w:pPr>
      <w:r w:rsidRPr="00E34BCB">
        <w:lastRenderedPageBreak/>
        <w:t>Could you please provide me with more detailed information on the following aspects of the proposal:</w:t>
      </w:r>
    </w:p>
    <w:p w14:paraId="6A0F4391" w14:textId="77777777" w:rsidR="00E13E0A" w:rsidRDefault="00E13E0A" w:rsidP="00E13E0A">
      <w:pPr>
        <w:pStyle w:val="ListParagraph"/>
        <w:numPr>
          <w:ilvl w:val="1"/>
          <w:numId w:val="24"/>
        </w:numPr>
      </w:pPr>
      <w:r w:rsidRPr="00E34BCB">
        <w:t>Where are the case files located? E.g PACT offices, Clinics, Community Facilities etc</w:t>
      </w:r>
    </w:p>
    <w:p w14:paraId="669FF3E8" w14:textId="77777777" w:rsidR="00E13E0A" w:rsidRPr="00E13E0A" w:rsidRDefault="00E13E0A" w:rsidP="00E13E0A">
      <w:pPr>
        <w:rPr>
          <w:color w:val="BA0C2F" w:themeColor="background2"/>
        </w:rPr>
      </w:pPr>
      <w:r w:rsidRPr="00E13E0A">
        <w:rPr>
          <w:color w:val="BA0C2F" w:themeColor="background2"/>
        </w:rPr>
        <w:t>The files are located in central locations in the sub-districts in which ACHIEVE works.</w:t>
      </w:r>
    </w:p>
    <w:p w14:paraId="215CEA25" w14:textId="77777777" w:rsidR="00E13E0A" w:rsidRDefault="00E13E0A" w:rsidP="00E13E0A">
      <w:pPr>
        <w:pStyle w:val="ListParagraph"/>
        <w:numPr>
          <w:ilvl w:val="0"/>
          <w:numId w:val="25"/>
        </w:numPr>
      </w:pPr>
      <w:r w:rsidRPr="00E34BCB">
        <w:t>-from 22077 Files, How Many are in Freestate and how many are in the Northwest?</w:t>
      </w:r>
    </w:p>
    <w:p w14:paraId="048F3F46" w14:textId="77777777" w:rsidR="00E13E0A" w:rsidRPr="00E13E0A" w:rsidRDefault="00E13E0A" w:rsidP="00E13E0A">
      <w:pPr>
        <w:rPr>
          <w:color w:val="BA0C2F" w:themeColor="background2"/>
        </w:rPr>
      </w:pPr>
      <w:r w:rsidRPr="00E13E0A">
        <w:rPr>
          <w:color w:val="BA0C2F" w:themeColor="background2"/>
        </w:rPr>
        <w:t>Please see amended number of files in question 7. North West: 4304; Free State: 8020.</w:t>
      </w:r>
    </w:p>
    <w:p w14:paraId="067B0BE4" w14:textId="77777777" w:rsidR="00E13E0A" w:rsidRDefault="00E13E0A" w:rsidP="00E13E0A">
      <w:pPr>
        <w:pStyle w:val="ListParagraph"/>
        <w:numPr>
          <w:ilvl w:val="0"/>
          <w:numId w:val="25"/>
        </w:numPr>
      </w:pPr>
      <w:r w:rsidRPr="00E34BCB">
        <w:t>-please provide exact location of where this exercise will be executed? "Location of the files"</w:t>
      </w:r>
    </w:p>
    <w:p w14:paraId="3983EACB" w14:textId="77D76CEA" w:rsidR="00E13E0A" w:rsidRPr="00E13E0A" w:rsidRDefault="00E13E0A" w:rsidP="00E13E0A">
      <w:pPr>
        <w:rPr>
          <w:color w:val="BA0C2F" w:themeColor="background2"/>
        </w:rPr>
      </w:pPr>
      <w:r w:rsidRPr="00E13E0A">
        <w:rPr>
          <w:color w:val="BA0C2F" w:themeColor="background2"/>
        </w:rPr>
        <w:t xml:space="preserve">Please see response in question </w:t>
      </w:r>
      <w:r w:rsidR="00673150">
        <w:rPr>
          <w:color w:val="BA0C2F" w:themeColor="background2"/>
        </w:rPr>
        <w:t>11</w:t>
      </w:r>
      <w:r w:rsidRPr="00E13E0A">
        <w:rPr>
          <w:color w:val="BA0C2F" w:themeColor="background2"/>
        </w:rPr>
        <w:t>.</w:t>
      </w:r>
    </w:p>
    <w:p w14:paraId="14D333BB" w14:textId="77777777" w:rsidR="00E13E0A" w:rsidRDefault="00E13E0A" w:rsidP="00E13E0A"/>
    <w:p w14:paraId="22C94C47" w14:textId="77777777" w:rsidR="00E13E0A" w:rsidRPr="00987D6D" w:rsidRDefault="00E13E0A" w:rsidP="00987D6D">
      <w:pPr>
        <w:spacing w:after="200" w:line="259" w:lineRule="auto"/>
        <w:rPr>
          <w:sz w:val="22"/>
          <w:szCs w:val="22"/>
        </w:rPr>
      </w:pPr>
    </w:p>
    <w:sectPr w:rsidR="00E13E0A" w:rsidRPr="00987D6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00C06" w14:textId="77777777" w:rsidR="00024863" w:rsidRDefault="00024863" w:rsidP="00404D4D">
      <w:pPr>
        <w:spacing w:after="0" w:line="240" w:lineRule="auto"/>
      </w:pPr>
      <w:r>
        <w:separator/>
      </w:r>
    </w:p>
  </w:endnote>
  <w:endnote w:type="continuationSeparator" w:id="0">
    <w:p w14:paraId="6979BF9D" w14:textId="77777777" w:rsidR="00024863" w:rsidRDefault="00024863" w:rsidP="00404D4D">
      <w:pPr>
        <w:spacing w:after="0" w:line="240" w:lineRule="auto"/>
      </w:pPr>
      <w:r>
        <w:continuationSeparator/>
      </w:r>
    </w:p>
  </w:endnote>
  <w:endnote w:type="continuationNotice" w:id="1">
    <w:p w14:paraId="123F0E8A" w14:textId="77777777" w:rsidR="00024863" w:rsidRDefault="00024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2688A" w14:textId="77777777" w:rsidR="00024863" w:rsidRDefault="00024863" w:rsidP="00404D4D">
      <w:pPr>
        <w:spacing w:after="0" w:line="240" w:lineRule="auto"/>
      </w:pPr>
      <w:r>
        <w:separator/>
      </w:r>
    </w:p>
  </w:footnote>
  <w:footnote w:type="continuationSeparator" w:id="0">
    <w:p w14:paraId="48A5F016" w14:textId="77777777" w:rsidR="00024863" w:rsidRDefault="00024863" w:rsidP="00404D4D">
      <w:pPr>
        <w:spacing w:after="0" w:line="240" w:lineRule="auto"/>
      </w:pPr>
      <w:r>
        <w:continuationSeparator/>
      </w:r>
    </w:p>
  </w:footnote>
  <w:footnote w:type="continuationNotice" w:id="1">
    <w:p w14:paraId="70D98B5E" w14:textId="77777777" w:rsidR="00024863" w:rsidRDefault="000248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8CCA2" w14:textId="77777777" w:rsidR="00773FB8" w:rsidRDefault="00773FB8">
    <w:pPr>
      <w:pStyle w:val="Header"/>
    </w:pPr>
  </w:p>
  <w:p w14:paraId="1D1F5F63" w14:textId="77777777" w:rsidR="00773FB8" w:rsidRDefault="00773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7AE3"/>
    <w:multiLevelType w:val="hybridMultilevel"/>
    <w:tmpl w:val="CA3050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456A6"/>
    <w:multiLevelType w:val="hybridMultilevel"/>
    <w:tmpl w:val="3CC006A8"/>
    <w:lvl w:ilvl="0" w:tplc="5BC6445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6EED"/>
    <w:multiLevelType w:val="hybridMultilevel"/>
    <w:tmpl w:val="9A961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24E67"/>
    <w:multiLevelType w:val="hybridMultilevel"/>
    <w:tmpl w:val="F6107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23280"/>
    <w:multiLevelType w:val="hybridMultilevel"/>
    <w:tmpl w:val="2EBE9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91F5B"/>
    <w:multiLevelType w:val="hybridMultilevel"/>
    <w:tmpl w:val="DDEA1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61ECE"/>
    <w:multiLevelType w:val="hybridMultilevel"/>
    <w:tmpl w:val="C0D89E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BF3C5D"/>
    <w:multiLevelType w:val="hybridMultilevel"/>
    <w:tmpl w:val="50E4BD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687B80"/>
    <w:multiLevelType w:val="hybridMultilevel"/>
    <w:tmpl w:val="8D00A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1E971C1"/>
    <w:multiLevelType w:val="hybridMultilevel"/>
    <w:tmpl w:val="A3D2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F0DEF"/>
    <w:multiLevelType w:val="hybridMultilevel"/>
    <w:tmpl w:val="972C03AC"/>
    <w:lvl w:ilvl="0" w:tplc="491C2648">
      <w:start w:val="1"/>
      <w:numFmt w:val="upperLetter"/>
      <w:pStyle w:val="RFQHeading1"/>
      <w:lvlText w:val="%1."/>
      <w:lvlJc w:val="left"/>
      <w:pPr>
        <w:ind w:left="450" w:hanging="360"/>
      </w:pPr>
      <w:rPr>
        <w:rFonts w:ascii="Arial" w:hAnsi="Arial" w:cs="Arial" w:hint="default"/>
        <w:color w:val="0092C8"/>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D7B79"/>
    <w:multiLevelType w:val="hybridMultilevel"/>
    <w:tmpl w:val="5C9E73C2"/>
    <w:lvl w:ilvl="0" w:tplc="9F0ADE5C">
      <w:numFmt w:val="bullet"/>
      <w:lvlText w:val="•"/>
      <w:lvlJc w:val="left"/>
      <w:pPr>
        <w:ind w:left="1080" w:hanging="72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32C96"/>
    <w:multiLevelType w:val="hybridMultilevel"/>
    <w:tmpl w:val="FB626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66126"/>
    <w:multiLevelType w:val="hybridMultilevel"/>
    <w:tmpl w:val="7438F0E2"/>
    <w:lvl w:ilvl="0" w:tplc="9F0ADE5C">
      <w:numFmt w:val="bullet"/>
      <w:lvlText w:val="•"/>
      <w:lvlJc w:val="left"/>
      <w:pPr>
        <w:ind w:left="1080" w:hanging="72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75A7B"/>
    <w:multiLevelType w:val="hybridMultilevel"/>
    <w:tmpl w:val="6F544F1E"/>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892069"/>
    <w:multiLevelType w:val="hybridMultilevel"/>
    <w:tmpl w:val="C1125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2B375B"/>
    <w:multiLevelType w:val="hybridMultilevel"/>
    <w:tmpl w:val="B0D2F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DB556F"/>
    <w:multiLevelType w:val="hybridMultilevel"/>
    <w:tmpl w:val="E4D447FE"/>
    <w:lvl w:ilvl="0" w:tplc="0409000F">
      <w:start w:val="1"/>
      <w:numFmt w:val="decimal"/>
      <w:lvlText w:val="%1."/>
      <w:lvlJc w:val="left"/>
      <w:pPr>
        <w:ind w:left="720" w:hanging="360"/>
      </w:pPr>
    </w:lvl>
    <w:lvl w:ilvl="1" w:tplc="3930558E">
      <w:start w:val="9"/>
      <w:numFmt w:val="bullet"/>
      <w:lvlText w:val="-"/>
      <w:lvlJc w:val="left"/>
      <w:pPr>
        <w:ind w:left="1440" w:hanging="360"/>
      </w:pPr>
      <w:rPr>
        <w:rFonts w:ascii="Aptos" w:eastAsiaTheme="minorHAnsi" w:hAnsi="Apto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D24729"/>
    <w:multiLevelType w:val="hybridMultilevel"/>
    <w:tmpl w:val="43EC3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6F097523"/>
    <w:multiLevelType w:val="hybridMultilevel"/>
    <w:tmpl w:val="3042B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9652E1"/>
    <w:multiLevelType w:val="hybridMultilevel"/>
    <w:tmpl w:val="8812BA06"/>
    <w:lvl w:ilvl="0" w:tplc="F4A4DD3C">
      <w:start w:val="1"/>
      <w:numFmt w:val="decimal"/>
      <w:lvlText w:val="%1."/>
      <w:lvlJc w:val="left"/>
      <w:pPr>
        <w:ind w:left="1020" w:hanging="360"/>
      </w:pPr>
    </w:lvl>
    <w:lvl w:ilvl="1" w:tplc="DFD2001A">
      <w:start w:val="1"/>
      <w:numFmt w:val="decimal"/>
      <w:lvlText w:val="%2."/>
      <w:lvlJc w:val="left"/>
      <w:pPr>
        <w:ind w:left="1020" w:hanging="360"/>
      </w:pPr>
    </w:lvl>
    <w:lvl w:ilvl="2" w:tplc="31C80BE2">
      <w:start w:val="1"/>
      <w:numFmt w:val="decimal"/>
      <w:lvlText w:val="%3."/>
      <w:lvlJc w:val="left"/>
      <w:pPr>
        <w:ind w:left="1020" w:hanging="360"/>
      </w:pPr>
    </w:lvl>
    <w:lvl w:ilvl="3" w:tplc="1860883E">
      <w:start w:val="1"/>
      <w:numFmt w:val="decimal"/>
      <w:lvlText w:val="%4."/>
      <w:lvlJc w:val="left"/>
      <w:pPr>
        <w:ind w:left="1020" w:hanging="360"/>
      </w:pPr>
    </w:lvl>
    <w:lvl w:ilvl="4" w:tplc="5A1EA742">
      <w:start w:val="1"/>
      <w:numFmt w:val="decimal"/>
      <w:lvlText w:val="%5."/>
      <w:lvlJc w:val="left"/>
      <w:pPr>
        <w:ind w:left="1020" w:hanging="360"/>
      </w:pPr>
    </w:lvl>
    <w:lvl w:ilvl="5" w:tplc="06727FB8">
      <w:start w:val="1"/>
      <w:numFmt w:val="decimal"/>
      <w:lvlText w:val="%6."/>
      <w:lvlJc w:val="left"/>
      <w:pPr>
        <w:ind w:left="1020" w:hanging="360"/>
      </w:pPr>
    </w:lvl>
    <w:lvl w:ilvl="6" w:tplc="347A8BEA">
      <w:start w:val="1"/>
      <w:numFmt w:val="decimal"/>
      <w:lvlText w:val="%7."/>
      <w:lvlJc w:val="left"/>
      <w:pPr>
        <w:ind w:left="1020" w:hanging="360"/>
      </w:pPr>
    </w:lvl>
    <w:lvl w:ilvl="7" w:tplc="264A6C8A">
      <w:start w:val="1"/>
      <w:numFmt w:val="decimal"/>
      <w:lvlText w:val="%8."/>
      <w:lvlJc w:val="left"/>
      <w:pPr>
        <w:ind w:left="1020" w:hanging="360"/>
      </w:pPr>
    </w:lvl>
    <w:lvl w:ilvl="8" w:tplc="4A6A50D2">
      <w:start w:val="1"/>
      <w:numFmt w:val="decimal"/>
      <w:lvlText w:val="%9."/>
      <w:lvlJc w:val="left"/>
      <w:pPr>
        <w:ind w:left="1020" w:hanging="360"/>
      </w:pPr>
    </w:lvl>
  </w:abstractNum>
  <w:abstractNum w:abstractNumId="21" w15:restartNumberingAfterBreak="0">
    <w:nsid w:val="75A75F1E"/>
    <w:multiLevelType w:val="hybridMultilevel"/>
    <w:tmpl w:val="B5341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C768E"/>
    <w:multiLevelType w:val="hybridMultilevel"/>
    <w:tmpl w:val="A6988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7942DF2"/>
    <w:multiLevelType w:val="hybridMultilevel"/>
    <w:tmpl w:val="ADD65948"/>
    <w:lvl w:ilvl="0" w:tplc="A64A009E">
      <w:start w:val="1"/>
      <w:numFmt w:val="decimal"/>
      <w:lvlText w:val="%1."/>
      <w:lvlJc w:val="left"/>
      <w:pPr>
        <w:ind w:left="1020" w:hanging="360"/>
      </w:pPr>
    </w:lvl>
    <w:lvl w:ilvl="1" w:tplc="0DF0EAE4">
      <w:start w:val="1"/>
      <w:numFmt w:val="decimal"/>
      <w:lvlText w:val="%2."/>
      <w:lvlJc w:val="left"/>
      <w:pPr>
        <w:ind w:left="1020" w:hanging="360"/>
      </w:pPr>
    </w:lvl>
    <w:lvl w:ilvl="2" w:tplc="F4E47046">
      <w:start w:val="1"/>
      <w:numFmt w:val="decimal"/>
      <w:lvlText w:val="%3."/>
      <w:lvlJc w:val="left"/>
      <w:pPr>
        <w:ind w:left="1020" w:hanging="360"/>
      </w:pPr>
    </w:lvl>
    <w:lvl w:ilvl="3" w:tplc="A25048A2">
      <w:start w:val="1"/>
      <w:numFmt w:val="decimal"/>
      <w:lvlText w:val="%4."/>
      <w:lvlJc w:val="left"/>
      <w:pPr>
        <w:ind w:left="1020" w:hanging="360"/>
      </w:pPr>
    </w:lvl>
    <w:lvl w:ilvl="4" w:tplc="C5AE4B7C">
      <w:start w:val="1"/>
      <w:numFmt w:val="decimal"/>
      <w:lvlText w:val="%5."/>
      <w:lvlJc w:val="left"/>
      <w:pPr>
        <w:ind w:left="1020" w:hanging="360"/>
      </w:pPr>
    </w:lvl>
    <w:lvl w:ilvl="5" w:tplc="4D16C508">
      <w:start w:val="1"/>
      <w:numFmt w:val="decimal"/>
      <w:lvlText w:val="%6."/>
      <w:lvlJc w:val="left"/>
      <w:pPr>
        <w:ind w:left="1020" w:hanging="360"/>
      </w:pPr>
    </w:lvl>
    <w:lvl w:ilvl="6" w:tplc="633C6858">
      <w:start w:val="1"/>
      <w:numFmt w:val="decimal"/>
      <w:lvlText w:val="%7."/>
      <w:lvlJc w:val="left"/>
      <w:pPr>
        <w:ind w:left="1020" w:hanging="360"/>
      </w:pPr>
    </w:lvl>
    <w:lvl w:ilvl="7" w:tplc="91C4B898">
      <w:start w:val="1"/>
      <w:numFmt w:val="decimal"/>
      <w:lvlText w:val="%8."/>
      <w:lvlJc w:val="left"/>
      <w:pPr>
        <w:ind w:left="1020" w:hanging="360"/>
      </w:pPr>
    </w:lvl>
    <w:lvl w:ilvl="8" w:tplc="10D2BFEC">
      <w:start w:val="1"/>
      <w:numFmt w:val="decimal"/>
      <w:lvlText w:val="%9."/>
      <w:lvlJc w:val="left"/>
      <w:pPr>
        <w:ind w:left="1020" w:hanging="360"/>
      </w:pPr>
    </w:lvl>
  </w:abstractNum>
  <w:abstractNum w:abstractNumId="24" w15:restartNumberingAfterBreak="0">
    <w:nsid w:val="7B7875F8"/>
    <w:multiLevelType w:val="hybridMultilevel"/>
    <w:tmpl w:val="F5C0890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16cid:durableId="1002272750">
    <w:abstractNumId w:val="1"/>
  </w:num>
  <w:num w:numId="2" w16cid:durableId="191381396">
    <w:abstractNumId w:val="15"/>
  </w:num>
  <w:num w:numId="3" w16cid:durableId="269943057">
    <w:abstractNumId w:val="20"/>
  </w:num>
  <w:num w:numId="4" w16cid:durableId="539827526">
    <w:abstractNumId w:val="23"/>
  </w:num>
  <w:num w:numId="5" w16cid:durableId="2033727484">
    <w:abstractNumId w:val="5"/>
  </w:num>
  <w:num w:numId="6" w16cid:durableId="1261841896">
    <w:abstractNumId w:val="16"/>
  </w:num>
  <w:num w:numId="7" w16cid:durableId="419719198">
    <w:abstractNumId w:val="2"/>
  </w:num>
  <w:num w:numId="8" w16cid:durableId="40712293">
    <w:abstractNumId w:val="7"/>
  </w:num>
  <w:num w:numId="9" w16cid:durableId="1996757171">
    <w:abstractNumId w:val="22"/>
  </w:num>
  <w:num w:numId="10" w16cid:durableId="1876193046">
    <w:abstractNumId w:val="6"/>
  </w:num>
  <w:num w:numId="11" w16cid:durableId="1662079059">
    <w:abstractNumId w:val="10"/>
  </w:num>
  <w:num w:numId="12" w16cid:durableId="1423406081">
    <w:abstractNumId w:val="24"/>
  </w:num>
  <w:num w:numId="13" w16cid:durableId="1317028552">
    <w:abstractNumId w:val="18"/>
  </w:num>
  <w:num w:numId="14" w16cid:durableId="1898474220">
    <w:abstractNumId w:val="8"/>
  </w:num>
  <w:num w:numId="15" w16cid:durableId="550924308">
    <w:abstractNumId w:val="21"/>
  </w:num>
  <w:num w:numId="16" w16cid:durableId="148518502">
    <w:abstractNumId w:val="9"/>
  </w:num>
  <w:num w:numId="17" w16cid:durableId="1005092447">
    <w:abstractNumId w:val="11"/>
  </w:num>
  <w:num w:numId="18" w16cid:durableId="199709042">
    <w:abstractNumId w:val="13"/>
  </w:num>
  <w:num w:numId="19" w16cid:durableId="1967271856">
    <w:abstractNumId w:val="14"/>
  </w:num>
  <w:num w:numId="20" w16cid:durableId="1482238014">
    <w:abstractNumId w:val="0"/>
  </w:num>
  <w:num w:numId="21" w16cid:durableId="404913777">
    <w:abstractNumId w:val="4"/>
  </w:num>
  <w:num w:numId="22" w16cid:durableId="254172539">
    <w:abstractNumId w:val="3"/>
  </w:num>
  <w:num w:numId="23" w16cid:durableId="454787056">
    <w:abstractNumId w:val="19"/>
  </w:num>
  <w:num w:numId="24" w16cid:durableId="1812404070">
    <w:abstractNumId w:val="17"/>
  </w:num>
  <w:num w:numId="25" w16cid:durableId="1512329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A5"/>
    <w:rsid w:val="000066CB"/>
    <w:rsid w:val="00014F8A"/>
    <w:rsid w:val="00023D5C"/>
    <w:rsid w:val="00024863"/>
    <w:rsid w:val="000423D4"/>
    <w:rsid w:val="00062B80"/>
    <w:rsid w:val="0006409A"/>
    <w:rsid w:val="000845E6"/>
    <w:rsid w:val="00091442"/>
    <w:rsid w:val="00095A4A"/>
    <w:rsid w:val="000A6C70"/>
    <w:rsid w:val="000D0D3F"/>
    <w:rsid w:val="000D289A"/>
    <w:rsid w:val="000D6D92"/>
    <w:rsid w:val="000E3FA7"/>
    <w:rsid w:val="000E6F1B"/>
    <w:rsid w:val="001228E2"/>
    <w:rsid w:val="001273D8"/>
    <w:rsid w:val="00142A0B"/>
    <w:rsid w:val="00146188"/>
    <w:rsid w:val="00171304"/>
    <w:rsid w:val="00190C8C"/>
    <w:rsid w:val="001914E0"/>
    <w:rsid w:val="001917A8"/>
    <w:rsid w:val="00197275"/>
    <w:rsid w:val="001A1C39"/>
    <w:rsid w:val="001C5F41"/>
    <w:rsid w:val="001D0361"/>
    <w:rsid w:val="001E3A6C"/>
    <w:rsid w:val="001F72F2"/>
    <w:rsid w:val="00216434"/>
    <w:rsid w:val="00220B07"/>
    <w:rsid w:val="0022196D"/>
    <w:rsid w:val="00224C44"/>
    <w:rsid w:val="00225056"/>
    <w:rsid w:val="002330A5"/>
    <w:rsid w:val="00237CCE"/>
    <w:rsid w:val="002505AD"/>
    <w:rsid w:val="0027590E"/>
    <w:rsid w:val="00281792"/>
    <w:rsid w:val="002E1CD9"/>
    <w:rsid w:val="002F1942"/>
    <w:rsid w:val="002F2042"/>
    <w:rsid w:val="002F3432"/>
    <w:rsid w:val="002F3F34"/>
    <w:rsid w:val="002F77B1"/>
    <w:rsid w:val="003016EE"/>
    <w:rsid w:val="003047C5"/>
    <w:rsid w:val="00312FED"/>
    <w:rsid w:val="00325298"/>
    <w:rsid w:val="003266B5"/>
    <w:rsid w:val="0033368D"/>
    <w:rsid w:val="0038318F"/>
    <w:rsid w:val="003B6AF0"/>
    <w:rsid w:val="003D56FE"/>
    <w:rsid w:val="003E1EA0"/>
    <w:rsid w:val="003F1B1D"/>
    <w:rsid w:val="003F24C3"/>
    <w:rsid w:val="00404D4D"/>
    <w:rsid w:val="00434410"/>
    <w:rsid w:val="004558D0"/>
    <w:rsid w:val="004605B7"/>
    <w:rsid w:val="004804B0"/>
    <w:rsid w:val="004A2A8C"/>
    <w:rsid w:val="004B68E6"/>
    <w:rsid w:val="004F0FD4"/>
    <w:rsid w:val="005003BE"/>
    <w:rsid w:val="005329DB"/>
    <w:rsid w:val="00540CCA"/>
    <w:rsid w:val="00543A0F"/>
    <w:rsid w:val="00556F64"/>
    <w:rsid w:val="005571A6"/>
    <w:rsid w:val="00582ED5"/>
    <w:rsid w:val="005952EA"/>
    <w:rsid w:val="005A6E98"/>
    <w:rsid w:val="005C13C3"/>
    <w:rsid w:val="005D4CFC"/>
    <w:rsid w:val="006240F5"/>
    <w:rsid w:val="006309D1"/>
    <w:rsid w:val="0063190A"/>
    <w:rsid w:val="00651E5E"/>
    <w:rsid w:val="00653FD3"/>
    <w:rsid w:val="00656D93"/>
    <w:rsid w:val="00673150"/>
    <w:rsid w:val="0067703A"/>
    <w:rsid w:val="006A3278"/>
    <w:rsid w:val="006C0ED4"/>
    <w:rsid w:val="006D22A1"/>
    <w:rsid w:val="006D4225"/>
    <w:rsid w:val="006E250D"/>
    <w:rsid w:val="006F0E40"/>
    <w:rsid w:val="006F4DA9"/>
    <w:rsid w:val="00710604"/>
    <w:rsid w:val="00722926"/>
    <w:rsid w:val="00741AEF"/>
    <w:rsid w:val="00754667"/>
    <w:rsid w:val="00773FB8"/>
    <w:rsid w:val="00790E2C"/>
    <w:rsid w:val="007A017C"/>
    <w:rsid w:val="007D0B73"/>
    <w:rsid w:val="007F279B"/>
    <w:rsid w:val="007F29E4"/>
    <w:rsid w:val="0081051A"/>
    <w:rsid w:val="00812DDC"/>
    <w:rsid w:val="0082413B"/>
    <w:rsid w:val="008261F8"/>
    <w:rsid w:val="00834259"/>
    <w:rsid w:val="00860188"/>
    <w:rsid w:val="00897456"/>
    <w:rsid w:val="008B3C59"/>
    <w:rsid w:val="008B4F1F"/>
    <w:rsid w:val="008B4F3F"/>
    <w:rsid w:val="008B7B25"/>
    <w:rsid w:val="008C0C5B"/>
    <w:rsid w:val="008C21DB"/>
    <w:rsid w:val="008D1592"/>
    <w:rsid w:val="008E287E"/>
    <w:rsid w:val="008F23B1"/>
    <w:rsid w:val="008F7677"/>
    <w:rsid w:val="0093728C"/>
    <w:rsid w:val="00937B80"/>
    <w:rsid w:val="00937EF2"/>
    <w:rsid w:val="00941324"/>
    <w:rsid w:val="00950D92"/>
    <w:rsid w:val="009826BB"/>
    <w:rsid w:val="00987D6D"/>
    <w:rsid w:val="009905D0"/>
    <w:rsid w:val="009D5695"/>
    <w:rsid w:val="009E5509"/>
    <w:rsid w:val="009E7EEE"/>
    <w:rsid w:val="00A27F48"/>
    <w:rsid w:val="00A35F7E"/>
    <w:rsid w:val="00A40C67"/>
    <w:rsid w:val="00A448F4"/>
    <w:rsid w:val="00A5074C"/>
    <w:rsid w:val="00A50B98"/>
    <w:rsid w:val="00A50BE5"/>
    <w:rsid w:val="00A75927"/>
    <w:rsid w:val="00A75957"/>
    <w:rsid w:val="00A77CAA"/>
    <w:rsid w:val="00AA5198"/>
    <w:rsid w:val="00AB5BFC"/>
    <w:rsid w:val="00AC5142"/>
    <w:rsid w:val="00AC5C58"/>
    <w:rsid w:val="00AD3281"/>
    <w:rsid w:val="00AD5F8E"/>
    <w:rsid w:val="00B02008"/>
    <w:rsid w:val="00B40F31"/>
    <w:rsid w:val="00B52E91"/>
    <w:rsid w:val="00B54895"/>
    <w:rsid w:val="00B65A35"/>
    <w:rsid w:val="00B65C4B"/>
    <w:rsid w:val="00B8535E"/>
    <w:rsid w:val="00B865FD"/>
    <w:rsid w:val="00BB287F"/>
    <w:rsid w:val="00BC53CE"/>
    <w:rsid w:val="00BC7E01"/>
    <w:rsid w:val="00BD1D23"/>
    <w:rsid w:val="00BE3234"/>
    <w:rsid w:val="00BE7BAD"/>
    <w:rsid w:val="00C27E17"/>
    <w:rsid w:val="00C40EE3"/>
    <w:rsid w:val="00C452AF"/>
    <w:rsid w:val="00C77C64"/>
    <w:rsid w:val="00C802F0"/>
    <w:rsid w:val="00C85414"/>
    <w:rsid w:val="00C91AA8"/>
    <w:rsid w:val="00C93C87"/>
    <w:rsid w:val="00C95234"/>
    <w:rsid w:val="00CA6D07"/>
    <w:rsid w:val="00CB6BB5"/>
    <w:rsid w:val="00CC1205"/>
    <w:rsid w:val="00CE13B6"/>
    <w:rsid w:val="00CE78B1"/>
    <w:rsid w:val="00CF0E78"/>
    <w:rsid w:val="00CF1D99"/>
    <w:rsid w:val="00CF7666"/>
    <w:rsid w:val="00D02061"/>
    <w:rsid w:val="00D13AEE"/>
    <w:rsid w:val="00D20CF8"/>
    <w:rsid w:val="00D21F7E"/>
    <w:rsid w:val="00D278C9"/>
    <w:rsid w:val="00D33519"/>
    <w:rsid w:val="00D41F14"/>
    <w:rsid w:val="00D54A12"/>
    <w:rsid w:val="00D71428"/>
    <w:rsid w:val="00D71CFC"/>
    <w:rsid w:val="00D76C00"/>
    <w:rsid w:val="00D93633"/>
    <w:rsid w:val="00DA496E"/>
    <w:rsid w:val="00DB2E43"/>
    <w:rsid w:val="00E004E5"/>
    <w:rsid w:val="00E052BF"/>
    <w:rsid w:val="00E13E0A"/>
    <w:rsid w:val="00E92DA5"/>
    <w:rsid w:val="00EB0B44"/>
    <w:rsid w:val="00EE4BEF"/>
    <w:rsid w:val="00EF1A40"/>
    <w:rsid w:val="00F22698"/>
    <w:rsid w:val="00F55520"/>
    <w:rsid w:val="00F65577"/>
    <w:rsid w:val="00F71DEA"/>
    <w:rsid w:val="00F91AA2"/>
    <w:rsid w:val="00FC1C67"/>
    <w:rsid w:val="00FD7B82"/>
    <w:rsid w:val="00FE296F"/>
    <w:rsid w:val="00FF4F66"/>
    <w:rsid w:val="048FBA33"/>
    <w:rsid w:val="0ECA8A35"/>
    <w:rsid w:val="1F010E9A"/>
    <w:rsid w:val="3304C40D"/>
    <w:rsid w:val="35A09350"/>
    <w:rsid w:val="400CDAAF"/>
    <w:rsid w:val="4423682F"/>
    <w:rsid w:val="442A2456"/>
    <w:rsid w:val="4824F1BE"/>
    <w:rsid w:val="56233201"/>
    <w:rsid w:val="6E14E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9A6B"/>
  <w15:chartTrackingRefBased/>
  <w15:docId w15:val="{858CF3E3-4D50-42D8-99C3-81D9675D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0A5"/>
    <w:pPr>
      <w:keepNext/>
      <w:keepLines/>
      <w:spacing w:before="360" w:after="80"/>
      <w:outlineLvl w:val="0"/>
    </w:pPr>
    <w:rPr>
      <w:rFonts w:asciiTheme="majorHAnsi" w:eastAsiaTheme="majorEastAsia" w:hAnsiTheme="majorHAnsi" w:cstheme="majorBidi"/>
      <w:color w:val="002250" w:themeColor="accent1" w:themeShade="BF"/>
      <w:sz w:val="40"/>
      <w:szCs w:val="40"/>
    </w:rPr>
  </w:style>
  <w:style w:type="paragraph" w:styleId="Heading2">
    <w:name w:val="heading 2"/>
    <w:basedOn w:val="Normal"/>
    <w:next w:val="Normal"/>
    <w:link w:val="Heading2Char"/>
    <w:uiPriority w:val="9"/>
    <w:unhideWhenUsed/>
    <w:qFormat/>
    <w:rsid w:val="002330A5"/>
    <w:pPr>
      <w:keepNext/>
      <w:keepLines/>
      <w:spacing w:before="160" w:after="80"/>
      <w:outlineLvl w:val="1"/>
    </w:pPr>
    <w:rPr>
      <w:rFonts w:asciiTheme="majorHAnsi" w:eastAsiaTheme="majorEastAsia" w:hAnsiTheme="majorHAnsi" w:cstheme="majorBidi"/>
      <w:color w:val="002250" w:themeColor="accent1" w:themeShade="BF"/>
      <w:sz w:val="32"/>
      <w:szCs w:val="32"/>
    </w:rPr>
  </w:style>
  <w:style w:type="paragraph" w:styleId="Heading3">
    <w:name w:val="heading 3"/>
    <w:basedOn w:val="Normal"/>
    <w:next w:val="Normal"/>
    <w:link w:val="Heading3Char"/>
    <w:uiPriority w:val="9"/>
    <w:unhideWhenUsed/>
    <w:qFormat/>
    <w:rsid w:val="002330A5"/>
    <w:pPr>
      <w:keepNext/>
      <w:keepLines/>
      <w:spacing w:before="160" w:after="80"/>
      <w:outlineLvl w:val="2"/>
    </w:pPr>
    <w:rPr>
      <w:rFonts w:eastAsiaTheme="majorEastAsia" w:cstheme="majorBidi"/>
      <w:color w:val="002250" w:themeColor="accent1" w:themeShade="BF"/>
      <w:sz w:val="28"/>
      <w:szCs w:val="28"/>
    </w:rPr>
  </w:style>
  <w:style w:type="paragraph" w:styleId="Heading4">
    <w:name w:val="heading 4"/>
    <w:basedOn w:val="Normal"/>
    <w:next w:val="Normal"/>
    <w:link w:val="Heading4Char"/>
    <w:uiPriority w:val="9"/>
    <w:semiHidden/>
    <w:unhideWhenUsed/>
    <w:qFormat/>
    <w:rsid w:val="002330A5"/>
    <w:pPr>
      <w:keepNext/>
      <w:keepLines/>
      <w:spacing w:before="80" w:after="40"/>
      <w:outlineLvl w:val="3"/>
    </w:pPr>
    <w:rPr>
      <w:rFonts w:eastAsiaTheme="majorEastAsia" w:cstheme="majorBidi"/>
      <w:i/>
      <w:iCs/>
      <w:color w:val="002250" w:themeColor="accent1" w:themeShade="BF"/>
    </w:rPr>
  </w:style>
  <w:style w:type="paragraph" w:styleId="Heading5">
    <w:name w:val="heading 5"/>
    <w:basedOn w:val="Normal"/>
    <w:next w:val="Normal"/>
    <w:link w:val="Heading5Char"/>
    <w:uiPriority w:val="9"/>
    <w:semiHidden/>
    <w:unhideWhenUsed/>
    <w:qFormat/>
    <w:rsid w:val="002330A5"/>
    <w:pPr>
      <w:keepNext/>
      <w:keepLines/>
      <w:spacing w:before="80" w:after="40"/>
      <w:outlineLvl w:val="4"/>
    </w:pPr>
    <w:rPr>
      <w:rFonts w:eastAsiaTheme="majorEastAsia" w:cstheme="majorBidi"/>
      <w:color w:val="002250" w:themeColor="accent1" w:themeShade="BF"/>
    </w:rPr>
  </w:style>
  <w:style w:type="paragraph" w:styleId="Heading6">
    <w:name w:val="heading 6"/>
    <w:basedOn w:val="Normal"/>
    <w:next w:val="Normal"/>
    <w:link w:val="Heading6Char"/>
    <w:uiPriority w:val="9"/>
    <w:semiHidden/>
    <w:unhideWhenUsed/>
    <w:qFormat/>
    <w:rsid w:val="002330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0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0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0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0A5"/>
    <w:rPr>
      <w:rFonts w:asciiTheme="majorHAnsi" w:eastAsiaTheme="majorEastAsia" w:hAnsiTheme="majorHAnsi" w:cstheme="majorBidi"/>
      <w:color w:val="002250" w:themeColor="accent1" w:themeShade="BF"/>
      <w:sz w:val="40"/>
      <w:szCs w:val="40"/>
    </w:rPr>
  </w:style>
  <w:style w:type="character" w:customStyle="1" w:styleId="Heading2Char">
    <w:name w:val="Heading 2 Char"/>
    <w:basedOn w:val="DefaultParagraphFont"/>
    <w:link w:val="Heading2"/>
    <w:uiPriority w:val="9"/>
    <w:rsid w:val="002330A5"/>
    <w:rPr>
      <w:rFonts w:asciiTheme="majorHAnsi" w:eastAsiaTheme="majorEastAsia" w:hAnsiTheme="majorHAnsi" w:cstheme="majorBidi"/>
      <w:color w:val="002250" w:themeColor="accent1" w:themeShade="BF"/>
      <w:sz w:val="32"/>
      <w:szCs w:val="32"/>
    </w:rPr>
  </w:style>
  <w:style w:type="character" w:customStyle="1" w:styleId="Heading3Char">
    <w:name w:val="Heading 3 Char"/>
    <w:basedOn w:val="DefaultParagraphFont"/>
    <w:link w:val="Heading3"/>
    <w:uiPriority w:val="9"/>
    <w:rsid w:val="002330A5"/>
    <w:rPr>
      <w:rFonts w:eastAsiaTheme="majorEastAsia" w:cstheme="majorBidi"/>
      <w:color w:val="002250" w:themeColor="accent1" w:themeShade="BF"/>
      <w:sz w:val="28"/>
      <w:szCs w:val="28"/>
    </w:rPr>
  </w:style>
  <w:style w:type="character" w:customStyle="1" w:styleId="Heading4Char">
    <w:name w:val="Heading 4 Char"/>
    <w:basedOn w:val="DefaultParagraphFont"/>
    <w:link w:val="Heading4"/>
    <w:uiPriority w:val="9"/>
    <w:semiHidden/>
    <w:rsid w:val="002330A5"/>
    <w:rPr>
      <w:rFonts w:eastAsiaTheme="majorEastAsia" w:cstheme="majorBidi"/>
      <w:i/>
      <w:iCs/>
      <w:color w:val="002250" w:themeColor="accent1" w:themeShade="BF"/>
    </w:rPr>
  </w:style>
  <w:style w:type="character" w:customStyle="1" w:styleId="Heading5Char">
    <w:name w:val="Heading 5 Char"/>
    <w:basedOn w:val="DefaultParagraphFont"/>
    <w:link w:val="Heading5"/>
    <w:uiPriority w:val="9"/>
    <w:semiHidden/>
    <w:rsid w:val="002330A5"/>
    <w:rPr>
      <w:rFonts w:eastAsiaTheme="majorEastAsia" w:cstheme="majorBidi"/>
      <w:color w:val="002250" w:themeColor="accent1" w:themeShade="BF"/>
    </w:rPr>
  </w:style>
  <w:style w:type="character" w:customStyle="1" w:styleId="Heading6Char">
    <w:name w:val="Heading 6 Char"/>
    <w:basedOn w:val="DefaultParagraphFont"/>
    <w:link w:val="Heading6"/>
    <w:uiPriority w:val="9"/>
    <w:semiHidden/>
    <w:rsid w:val="00233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0A5"/>
    <w:rPr>
      <w:rFonts w:eastAsiaTheme="majorEastAsia" w:cstheme="majorBidi"/>
      <w:color w:val="272727" w:themeColor="text1" w:themeTint="D8"/>
    </w:rPr>
  </w:style>
  <w:style w:type="paragraph" w:styleId="Title">
    <w:name w:val="Title"/>
    <w:basedOn w:val="Normal"/>
    <w:next w:val="Normal"/>
    <w:link w:val="TitleChar"/>
    <w:uiPriority w:val="10"/>
    <w:qFormat/>
    <w:rsid w:val="00233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0A5"/>
    <w:pPr>
      <w:spacing w:before="160"/>
      <w:jc w:val="center"/>
    </w:pPr>
    <w:rPr>
      <w:i/>
      <w:iCs/>
      <w:color w:val="404040" w:themeColor="text1" w:themeTint="BF"/>
    </w:rPr>
  </w:style>
  <w:style w:type="character" w:customStyle="1" w:styleId="QuoteChar">
    <w:name w:val="Quote Char"/>
    <w:basedOn w:val="DefaultParagraphFont"/>
    <w:link w:val="Quote"/>
    <w:uiPriority w:val="29"/>
    <w:rsid w:val="002330A5"/>
    <w:rPr>
      <w:i/>
      <w:iCs/>
      <w:color w:val="404040" w:themeColor="text1" w:themeTint="BF"/>
    </w:rPr>
  </w:style>
  <w:style w:type="paragraph" w:styleId="ListParagraph">
    <w:name w:val="List Paragraph"/>
    <w:basedOn w:val="Normal"/>
    <w:link w:val="ListParagraphChar"/>
    <w:uiPriority w:val="34"/>
    <w:qFormat/>
    <w:rsid w:val="002330A5"/>
    <w:pPr>
      <w:ind w:left="720"/>
      <w:contextualSpacing/>
    </w:pPr>
  </w:style>
  <w:style w:type="character" w:styleId="IntenseEmphasis">
    <w:name w:val="Intense Emphasis"/>
    <w:basedOn w:val="DefaultParagraphFont"/>
    <w:uiPriority w:val="21"/>
    <w:qFormat/>
    <w:rsid w:val="002330A5"/>
    <w:rPr>
      <w:i/>
      <w:iCs/>
      <w:color w:val="002250" w:themeColor="accent1" w:themeShade="BF"/>
    </w:rPr>
  </w:style>
  <w:style w:type="paragraph" w:styleId="IntenseQuote">
    <w:name w:val="Intense Quote"/>
    <w:basedOn w:val="Normal"/>
    <w:next w:val="Normal"/>
    <w:link w:val="IntenseQuoteChar"/>
    <w:uiPriority w:val="30"/>
    <w:qFormat/>
    <w:rsid w:val="002330A5"/>
    <w:pPr>
      <w:pBdr>
        <w:top w:val="single" w:sz="4" w:space="10" w:color="002250" w:themeColor="accent1" w:themeShade="BF"/>
        <w:bottom w:val="single" w:sz="4" w:space="10" w:color="002250" w:themeColor="accent1" w:themeShade="BF"/>
      </w:pBdr>
      <w:spacing w:before="360" w:after="360"/>
      <w:ind w:left="864" w:right="864"/>
      <w:jc w:val="center"/>
    </w:pPr>
    <w:rPr>
      <w:i/>
      <w:iCs/>
      <w:color w:val="002250" w:themeColor="accent1" w:themeShade="BF"/>
    </w:rPr>
  </w:style>
  <w:style w:type="character" w:customStyle="1" w:styleId="IntenseQuoteChar">
    <w:name w:val="Intense Quote Char"/>
    <w:basedOn w:val="DefaultParagraphFont"/>
    <w:link w:val="IntenseQuote"/>
    <w:uiPriority w:val="30"/>
    <w:rsid w:val="002330A5"/>
    <w:rPr>
      <w:i/>
      <w:iCs/>
      <w:color w:val="002250" w:themeColor="accent1" w:themeShade="BF"/>
    </w:rPr>
  </w:style>
  <w:style w:type="character" w:styleId="IntenseReference">
    <w:name w:val="Intense Reference"/>
    <w:basedOn w:val="DefaultParagraphFont"/>
    <w:uiPriority w:val="32"/>
    <w:qFormat/>
    <w:rsid w:val="002330A5"/>
    <w:rPr>
      <w:b/>
      <w:bCs/>
      <w:smallCaps/>
      <w:color w:val="002250" w:themeColor="accent1" w:themeShade="BF"/>
      <w:spacing w:val="5"/>
    </w:rPr>
  </w:style>
  <w:style w:type="character" w:styleId="CommentReference">
    <w:name w:val="annotation reference"/>
    <w:basedOn w:val="DefaultParagraphFont"/>
    <w:uiPriority w:val="99"/>
    <w:semiHidden/>
    <w:unhideWhenUsed/>
    <w:rsid w:val="002330A5"/>
    <w:rPr>
      <w:sz w:val="16"/>
      <w:szCs w:val="16"/>
    </w:rPr>
  </w:style>
  <w:style w:type="paragraph" w:styleId="CommentText">
    <w:name w:val="annotation text"/>
    <w:basedOn w:val="Normal"/>
    <w:link w:val="CommentTextChar"/>
    <w:uiPriority w:val="99"/>
    <w:unhideWhenUsed/>
    <w:rsid w:val="002330A5"/>
    <w:pPr>
      <w:spacing w:line="240" w:lineRule="auto"/>
    </w:pPr>
    <w:rPr>
      <w:sz w:val="20"/>
      <w:szCs w:val="20"/>
    </w:rPr>
  </w:style>
  <w:style w:type="character" w:customStyle="1" w:styleId="CommentTextChar">
    <w:name w:val="Comment Text Char"/>
    <w:basedOn w:val="DefaultParagraphFont"/>
    <w:link w:val="CommentText"/>
    <w:uiPriority w:val="99"/>
    <w:rsid w:val="002330A5"/>
    <w:rPr>
      <w:sz w:val="20"/>
      <w:szCs w:val="20"/>
    </w:rPr>
  </w:style>
  <w:style w:type="paragraph" w:styleId="CommentSubject">
    <w:name w:val="annotation subject"/>
    <w:basedOn w:val="CommentText"/>
    <w:next w:val="CommentText"/>
    <w:link w:val="CommentSubjectChar"/>
    <w:uiPriority w:val="99"/>
    <w:semiHidden/>
    <w:unhideWhenUsed/>
    <w:rsid w:val="002330A5"/>
    <w:rPr>
      <w:b/>
      <w:bCs/>
    </w:rPr>
  </w:style>
  <w:style w:type="character" w:customStyle="1" w:styleId="CommentSubjectChar">
    <w:name w:val="Comment Subject Char"/>
    <w:basedOn w:val="CommentTextChar"/>
    <w:link w:val="CommentSubject"/>
    <w:uiPriority w:val="99"/>
    <w:semiHidden/>
    <w:rsid w:val="002330A5"/>
    <w:rPr>
      <w:b/>
      <w:bCs/>
      <w:sz w:val="20"/>
      <w:szCs w:val="20"/>
    </w:rPr>
  </w:style>
  <w:style w:type="table" w:styleId="TableGrid">
    <w:name w:val="Table Grid"/>
    <w:basedOn w:val="TableNormal"/>
    <w:uiPriority w:val="1"/>
    <w:rsid w:val="000E3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404D4D"/>
    <w:rPr>
      <w:vertAlign w:val="superscript"/>
    </w:rPr>
  </w:style>
  <w:style w:type="character" w:customStyle="1" w:styleId="cf01">
    <w:name w:val="cf01"/>
    <w:basedOn w:val="DefaultParagraphFont"/>
    <w:rsid w:val="00404D4D"/>
    <w:rPr>
      <w:rFonts w:ascii="Segoe UI" w:hAnsi="Segoe UI" w:cs="Segoe UI" w:hint="default"/>
      <w:sz w:val="18"/>
      <w:szCs w:val="18"/>
    </w:rPr>
  </w:style>
  <w:style w:type="character" w:customStyle="1" w:styleId="cf11">
    <w:name w:val="cf11"/>
    <w:basedOn w:val="DefaultParagraphFont"/>
    <w:rsid w:val="00404D4D"/>
    <w:rPr>
      <w:rFonts w:ascii="Segoe UI" w:hAnsi="Segoe UI" w:cs="Segoe UI" w:hint="default"/>
      <w:sz w:val="18"/>
      <w:szCs w:val="18"/>
      <w:u w:val="single"/>
      <w:shd w:val="clear" w:color="auto" w:fill="FFFF00"/>
    </w:rPr>
  </w:style>
  <w:style w:type="character" w:customStyle="1" w:styleId="cf21">
    <w:name w:val="cf21"/>
    <w:basedOn w:val="DefaultParagraphFont"/>
    <w:rsid w:val="00404D4D"/>
    <w:rPr>
      <w:rFonts w:ascii="Segoe UI" w:hAnsi="Segoe UI" w:cs="Segoe UI" w:hint="default"/>
      <w:sz w:val="18"/>
      <w:szCs w:val="18"/>
      <w:shd w:val="clear" w:color="auto" w:fill="FFFF00"/>
    </w:rPr>
  </w:style>
  <w:style w:type="character" w:styleId="Hyperlink">
    <w:name w:val="Hyperlink"/>
    <w:basedOn w:val="DefaultParagraphFont"/>
    <w:uiPriority w:val="99"/>
    <w:unhideWhenUsed/>
    <w:rsid w:val="00197275"/>
    <w:rPr>
      <w:color w:val="6C6463" w:themeColor="hyperlink"/>
      <w:u w:val="single"/>
    </w:rPr>
  </w:style>
  <w:style w:type="character" w:styleId="UnresolvedMention">
    <w:name w:val="Unresolved Mention"/>
    <w:basedOn w:val="DefaultParagraphFont"/>
    <w:uiPriority w:val="99"/>
    <w:semiHidden/>
    <w:unhideWhenUsed/>
    <w:rsid w:val="00197275"/>
    <w:rPr>
      <w:color w:val="605E5C"/>
      <w:shd w:val="clear" w:color="auto" w:fill="E1DFDD"/>
    </w:rPr>
  </w:style>
  <w:style w:type="character" w:styleId="Mention">
    <w:name w:val="Mention"/>
    <w:basedOn w:val="DefaultParagraphFont"/>
    <w:uiPriority w:val="99"/>
    <w:unhideWhenUsed/>
    <w:rsid w:val="00F71DEA"/>
    <w:rPr>
      <w:color w:val="2B579A"/>
      <w:shd w:val="clear" w:color="auto" w:fill="E1DFDD"/>
    </w:rPr>
  </w:style>
  <w:style w:type="paragraph" w:styleId="Header">
    <w:name w:val="header"/>
    <w:basedOn w:val="Normal"/>
    <w:link w:val="HeaderChar"/>
    <w:uiPriority w:val="99"/>
    <w:unhideWhenUsed/>
    <w:rsid w:val="00D93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633"/>
  </w:style>
  <w:style w:type="paragraph" w:styleId="Footer">
    <w:name w:val="footer"/>
    <w:basedOn w:val="Normal"/>
    <w:link w:val="FooterChar"/>
    <w:uiPriority w:val="99"/>
    <w:unhideWhenUsed/>
    <w:rsid w:val="00D93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633"/>
  </w:style>
  <w:style w:type="character" w:customStyle="1" w:styleId="ListParagraphChar">
    <w:name w:val="List Paragraph Char"/>
    <w:link w:val="ListParagraph"/>
    <w:uiPriority w:val="34"/>
    <w:locked/>
    <w:rsid w:val="00773FB8"/>
  </w:style>
  <w:style w:type="paragraph" w:customStyle="1" w:styleId="RFQHeading1">
    <w:name w:val="RFQ Heading 1"/>
    <w:basedOn w:val="ListParagraph"/>
    <w:qFormat/>
    <w:rsid w:val="00773FB8"/>
    <w:pPr>
      <w:widowControl w:val="0"/>
      <w:numPr>
        <w:numId w:val="11"/>
      </w:numPr>
      <w:spacing w:after="200" w:line="259" w:lineRule="auto"/>
      <w:ind w:left="0" w:firstLine="0"/>
    </w:pPr>
    <w:rPr>
      <w:rFonts w:ascii="Arial" w:hAnsi="Arial" w:cs="Arial"/>
      <w:b/>
      <w:color w:val="0092C8"/>
      <w:kern w:val="0"/>
      <w:sz w:val="26"/>
      <w:szCs w:val="26"/>
      <w14:ligatures w14:val="none"/>
    </w:rPr>
  </w:style>
  <w:style w:type="paragraph" w:styleId="Revision">
    <w:name w:val="Revision"/>
    <w:hidden/>
    <w:uiPriority w:val="99"/>
    <w:semiHidden/>
    <w:rsid w:val="00FD7B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4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kuhlik@pactworld.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ACHIEVE">
  <a:themeElements>
    <a:clrScheme name="Custom 2">
      <a:dk1>
        <a:sysClr val="windowText" lastClr="000000"/>
      </a:dk1>
      <a:lt1>
        <a:srgbClr val="FFFFFF"/>
      </a:lt1>
      <a:dk2>
        <a:srgbClr val="002F6C"/>
      </a:dk2>
      <a:lt2>
        <a:srgbClr val="BA0C2F"/>
      </a:lt2>
      <a:accent1>
        <a:srgbClr val="002F6C"/>
      </a:accent1>
      <a:accent2>
        <a:srgbClr val="BA0C2F"/>
      </a:accent2>
      <a:accent3>
        <a:srgbClr val="6C6463"/>
      </a:accent3>
      <a:accent4>
        <a:srgbClr val="000000"/>
      </a:accent4>
      <a:accent5>
        <a:srgbClr val="CFCDC9"/>
      </a:accent5>
      <a:accent6>
        <a:srgbClr val="0067B9"/>
      </a:accent6>
      <a:hlink>
        <a:srgbClr val="6C6463"/>
      </a:hlink>
      <a:folHlink>
        <a:srgbClr val="CFCDC9"/>
      </a:folHlink>
    </a:clrScheme>
    <a:fontScheme name="Solstice">
      <a:majorFont>
        <a:latin typeface="Gill Sans MT"/>
        <a:ea typeface=""/>
        <a:cs typeface=""/>
        <a:font script="Grek" typeface="Corbel"/>
        <a:font script="Cyrl" typeface="Corbel"/>
        <a:font script="Jpan" typeface="ＭＳ ゴシック"/>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ＭＳ ゴシック"/>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3" id="{6E05F80B-C497-4CC6-B9CE-C3160B87776B}" vid="{EBF2A239-02A8-42C8-9CF4-869BB3BB4F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ries xmlns="17e28712-65fc-4ddc-80b9-5c4cba974cbf">
      <Value>None</Value>
    </Countries>
    <SharedWithUsers xmlns="94120575-e6c5-43c0-935c-1dfce2709ec9">
      <UserInfo>
        <DisplayName>Esther Lekalakala</DisplayName>
        <AccountId>4664</AccountId>
        <AccountType/>
      </UserInfo>
      <UserInfo>
        <DisplayName>Christel Jacob</DisplayName>
        <AccountId>3312</AccountId>
        <AccountType/>
      </UserInfo>
      <UserInfo>
        <DisplayName>Thabisile Mngadi</DisplayName>
        <AccountId>3293</AccountId>
        <AccountType/>
      </UserInfo>
      <UserInfo>
        <DisplayName>Erica Kuhlik</DisplayName>
        <AccountId>493</AccountId>
        <AccountType/>
      </UserInfo>
      <UserInfo>
        <DisplayName>Jennifer Mulik</DisplayName>
        <AccountId>126</AccountId>
        <AccountType/>
      </UserInfo>
    </SharedWithUsers>
    <Status xmlns="17e28712-65fc-4ddc-80b9-5c4cba974cbf">None</Status>
    <lcf76f155ced4ddcb4097134ff3c332f xmlns="17e28712-65fc-4ddc-80b9-5c4cba974cbf">
      <Terms xmlns="http://schemas.microsoft.com/office/infopath/2007/PartnerControls"/>
    </lcf76f155ced4ddcb4097134ff3c332f>
    <TaxCatchAll xmlns="94120575-e6c5-43c0-935c-1dfce2709ec9" xsi:nil="true"/>
    <Global_x002f_RegionalProject xmlns="17e28712-65fc-4ddc-80b9-5c4cba974cbf" xsi:nil="true"/>
    <_Flow_SignoffStatus xmlns="17e28712-65fc-4ddc-80b9-5c4cba974c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47FA6EBE0BB4DB2936E452BF3F652" ma:contentTypeVersion="21" ma:contentTypeDescription="Create a new document." ma:contentTypeScope="" ma:versionID="24ce9475c1b1e716e302bacd0dadc0cc">
  <xsd:schema xmlns:xsd="http://www.w3.org/2001/XMLSchema" xmlns:xs="http://www.w3.org/2001/XMLSchema" xmlns:p="http://schemas.microsoft.com/office/2006/metadata/properties" xmlns:ns2="17e28712-65fc-4ddc-80b9-5c4cba974cbf" xmlns:ns3="94120575-e6c5-43c0-935c-1dfce2709ec9" targetNamespace="http://schemas.microsoft.com/office/2006/metadata/properties" ma:root="true" ma:fieldsID="7e772d780e4d442808520f4b81cd3149" ns2:_="" ns3:_="">
    <xsd:import namespace="17e28712-65fc-4ddc-80b9-5c4cba974cbf"/>
    <xsd:import namespace="94120575-e6c5-43c0-935c-1dfce2709ec9"/>
    <xsd:element name="properties">
      <xsd:complexType>
        <xsd:sequence>
          <xsd:element name="documentManagement">
            <xsd:complexType>
              <xsd:all>
                <xsd:element ref="ns2:Countries" minOccurs="0"/>
                <xsd:element ref="ns2:Global_x002f_RegionalProject" minOccurs="0"/>
                <xsd:element ref="ns2:Statu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28712-65fc-4ddc-80b9-5c4cba974cbf" elementFormDefault="qualified">
    <xsd:import namespace="http://schemas.microsoft.com/office/2006/documentManagement/types"/>
    <xsd:import namespace="http://schemas.microsoft.com/office/infopath/2007/PartnerControls"/>
    <xsd:element name="Countries" ma:index="8" nillable="true" ma:displayName="Countries" ma:default="None" ma:description="Select the country(ies) in which the project is active" ma:format="Dropdown" ma:internalName="Countries">
      <xsd:complexType>
        <xsd:complexContent>
          <xsd:extension base="dms:MultiChoice">
            <xsd:sequence>
              <xsd:element name="Value" maxOccurs="unbounded" minOccurs="0" nillable="true">
                <xsd:simpleType>
                  <xsd:restriction base="dms:Choice">
                    <xsd:enumeration value="None"/>
                    <xsd:enumeration value="Africa Regional"/>
                    <xsd:enumeration value="Bangladesh"/>
                    <xsd:enumeration value="Belarus"/>
                    <xsd:enumeration value="Burundi"/>
                    <xsd:enumeration value="Cambodia"/>
                    <xsd:enumeration value="Colombia"/>
                    <xsd:enumeration value="Côte d'Ivoire"/>
                    <xsd:enumeration value="Dominican Republic"/>
                    <xsd:enumeration value="DR Congo"/>
                    <xsd:enumeration value="Ecuador"/>
                    <xsd:enumeration value="El Salvador"/>
                    <xsd:enumeration value="Eswatini (Swaziland)"/>
                    <xsd:enumeration value="Ethiopia"/>
                    <xsd:enumeration value="Ghana"/>
                    <xsd:enumeration value="Global"/>
                    <xsd:enumeration value="Indonesia"/>
                    <xsd:enumeration value="Jamaica"/>
                    <xsd:enumeration value="Kenya"/>
                    <xsd:enumeration value="Latin America Regional"/>
                    <xsd:enumeration value="Lesotho"/>
                    <xsd:enumeration value="Madagascar"/>
                    <xsd:enumeration value="Malawi"/>
                    <xsd:enumeration value="Mali"/>
                    <xsd:enumeration value="Mauritania"/>
                    <xsd:enumeration value="Myanmar"/>
                    <xsd:enumeration value="Namibia"/>
                    <xsd:enumeration value="Nepal"/>
                    <xsd:enumeration value="Niger"/>
                    <xsd:enumeration value="Nigeria"/>
                    <xsd:enumeration value="Rwanda"/>
                    <xsd:enumeration value="Sierra Leone"/>
                    <xsd:enumeration value="South Africa"/>
                    <xsd:enumeration value="South Sudan"/>
                    <xsd:enumeration value="Sri Lanka"/>
                    <xsd:enumeration value="Sudan"/>
                    <xsd:enumeration value="Tanzania"/>
                    <xsd:enumeration value="Thailand"/>
                    <xsd:enumeration value="Togo"/>
                    <xsd:enumeration value="Ukraine"/>
                    <xsd:enumeration value="Zambia"/>
                    <xsd:enumeration value="Zimbabwe"/>
                  </xsd:restriction>
                </xsd:simpleType>
              </xsd:element>
            </xsd:sequence>
          </xsd:extension>
        </xsd:complexContent>
      </xsd:complexType>
    </xsd:element>
    <xsd:element name="Global_x002f_RegionalProject" ma:index="9" nillable="true" ma:displayName="Global/Regional Project" ma:description="If applicable, select the global or regional project to which this award belongs" ma:format="Dropdown" ma:indexed="true" ma:internalName="Global_x002f_RegionalProject">
      <xsd:simpleType>
        <xsd:restriction base="dms:Choice">
          <xsd:enumeration value="ACHIEVE"/>
          <xsd:enumeration value="ASAP"/>
          <xsd:enumeration value="CSM-STAND"/>
          <xsd:enumeration value="EpiC"/>
          <xsd:enumeration value="HRSM"/>
          <xsd:enumeration value="MOMENTUM"/>
        </xsd:restriction>
      </xsd:simpleType>
    </xsd:element>
    <xsd:element name="Status" ma:index="10" nillable="true" ma:displayName="Stage" ma:default="None" ma:description="Select the status of the project - this must match the status in Promise" ma:format="Dropdown" ma:internalName="Status">
      <xsd:simpleType>
        <xsd:restriction base="dms:Choice">
          <xsd:enumeration value="Active"/>
          <xsd:enumeration value="Pre-Authorization"/>
          <xsd:enumeration value="Completed"/>
          <xsd:enumeration value="Closed"/>
          <xsd:enumeration value="Non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614fe8-9693-43e0-a328-0b9206e015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20575-e6c5-43c0-935c-1dfce2709e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2bbeb58-a351-44f9-8d1d-5d3945156396}" ma:internalName="TaxCatchAll" ma:showField="CatchAllData" ma:web="94120575-e6c5-43c0-935c-1dfce2709ec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26631-B614-442A-A6D7-21DC71F19E80}">
  <ds:schemaRefs>
    <ds:schemaRef ds:uri="http://schemas.microsoft.com/office/2006/metadata/properties"/>
    <ds:schemaRef ds:uri="http://schemas.microsoft.com/office/infopath/2007/PartnerControls"/>
    <ds:schemaRef ds:uri="17e28712-65fc-4ddc-80b9-5c4cba974cbf"/>
    <ds:schemaRef ds:uri="94120575-e6c5-43c0-935c-1dfce2709ec9"/>
  </ds:schemaRefs>
</ds:datastoreItem>
</file>

<file path=customXml/itemProps2.xml><?xml version="1.0" encoding="utf-8"?>
<ds:datastoreItem xmlns:ds="http://schemas.openxmlformats.org/officeDocument/2006/customXml" ds:itemID="{877B9B8D-57C1-4AA7-9715-2425E8EE921B}">
  <ds:schemaRefs>
    <ds:schemaRef ds:uri="http://schemas.microsoft.com/sharepoint/v3/contenttype/forms"/>
  </ds:schemaRefs>
</ds:datastoreItem>
</file>

<file path=customXml/itemProps3.xml><?xml version="1.0" encoding="utf-8"?>
<ds:datastoreItem xmlns:ds="http://schemas.openxmlformats.org/officeDocument/2006/customXml" ds:itemID="{E9EF0959-A2CC-4EAA-8A33-1060D9EE1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28712-65fc-4ddc-80b9-5c4cba974cbf"/>
    <ds:schemaRef ds:uri="94120575-e6c5-43c0-935c-1dfce2709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2128</Words>
  <Characters>12133</Characters>
  <Application>Microsoft Office Word</Application>
  <DocSecurity>0</DocSecurity>
  <Lines>101</Lines>
  <Paragraphs>28</Paragraphs>
  <ScaleCrop>false</ScaleCrop>
  <Company>PACT,INC</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Kuhlik</dc:creator>
  <cp:keywords/>
  <dc:description/>
  <cp:lastModifiedBy>Erica Kuhlik</cp:lastModifiedBy>
  <cp:revision>16</cp:revision>
  <dcterms:created xsi:type="dcterms:W3CDTF">2024-07-23T15:41:00Z</dcterms:created>
  <dcterms:modified xsi:type="dcterms:W3CDTF">2024-07-26T15:14:00Z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0x010100C4047FA6EBE0BB4DB2936E452BF3F652</vt:lpwstr>
  </property>
  <property fmtid="{D5CDD505-2E9C-101B-9397-08002B2CF9AE}" pid="3" name="MediaServiceImageTags">
    <vt:lpwstr/>
  </property>
</Properties>
</file>